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sdt>
      <w:sdtPr>
        <w:rPr>
          <w:noProof/>
        </w:rPr>
        <w:id w:val="-644123296"/>
        <w:docPartObj>
          <w:docPartGallery w:val="Cover Pages"/>
          <w:docPartUnique/>
        </w:docPartObj>
      </w:sdtPr>
      <w:sdtEndPr>
        <w:rPr>
          <w:noProof w:val="0"/>
          <w:lang w:val="en-US"/>
        </w:rPr>
      </w:sdtEndPr>
      <w:sdtContent>
        <w:p w:rsidR="00DC452D" w:rsidP="0059621B" w:rsidRDefault="00DC452D" w14:paraId="157C210E" w14:textId="77777777">
          <w:pPr>
            <w:rPr>
              <w:noProof/>
            </w:rPr>
          </w:pPr>
        </w:p>
        <w:tbl>
          <w:tblPr>
            <w:tblStyle w:val="TableGrid"/>
            <w:tblpPr w:leftFromText="142" w:rightFromText="142" w:vertAnchor="page" w:horzAnchor="page" w:tblpX="1" w:tblpY="12384"/>
            <w:tblW w:w="109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51"/>
            <w:gridCol w:w="10064"/>
          </w:tblGrid>
          <w:tr w:rsidR="00DC452D" w:rsidTr="2391A82D" w14:paraId="2FE29EDB" w14:textId="77777777">
            <w:trPr>
              <w:trHeight w:val="57"/>
            </w:trPr>
            <w:tc>
              <w:tcPr>
                <w:tcW w:w="851" w:type="dxa"/>
                <w:vMerge w:val="restart"/>
                <w:shd w:val="clear" w:color="auto" w:fill="0093A7" w:themeFill="accent1"/>
                <w:tcMar>
                  <w:top w:w="85" w:type="dxa"/>
                  <w:right w:w="113" w:type="dxa"/>
                </w:tcMar>
                <w:textDirection w:val="tbRl"/>
              </w:tcPr>
              <w:p w:rsidRPr="006F5095" w:rsidR="00DC452D" w:rsidP="002869A1" w:rsidRDefault="00DC452D" w14:paraId="560CE249" w14:textId="77777777">
                <w:pPr>
                  <w:tabs>
                    <w:tab w:val="right" w:pos="2665"/>
                  </w:tabs>
                  <w:ind w:left="113" w:right="113"/>
                  <w:rPr>
                    <w:color w:val="FFFFFF" w:themeColor="background1"/>
                  </w:rPr>
                </w:pPr>
                <w:r>
                  <w:rPr>
                    <w:color w:val="FFFFFF" w:themeColor="background1"/>
                  </w:rPr>
                  <w:tab/>
                </w:r>
              </w:p>
            </w:tc>
            <w:tc>
              <w:tcPr>
                <w:tcW w:w="10064" w:type="dxa"/>
                <w:shd w:val="clear" w:color="auto" w:fill="FFFFFF" w:themeFill="background1"/>
              </w:tcPr>
              <w:p w:rsidR="00DC452D" w:rsidP="00372130" w:rsidRDefault="00DC452D" w14:paraId="4752004F" w14:textId="77777777"/>
            </w:tc>
          </w:tr>
          <w:tr w:rsidRPr="006F5095" w:rsidR="00DC452D" w:rsidTr="2391A82D" w14:paraId="17676A48" w14:textId="77777777">
            <w:trPr>
              <w:trHeight w:val="2306" w:hRule="exact"/>
            </w:trPr>
            <w:tc>
              <w:tcPr>
                <w:tcW w:w="851" w:type="dxa"/>
                <w:vMerge/>
              </w:tcPr>
              <w:p w:rsidR="00DC452D" w:rsidP="00372130" w:rsidRDefault="00DC452D" w14:paraId="23F50E54" w14:textId="77777777"/>
            </w:tc>
            <w:tc>
              <w:tcPr>
                <w:tcW w:w="10064" w:type="dxa"/>
                <w:shd w:val="clear" w:color="auto" w:fill="92C431" w:themeFill="accent3"/>
                <w:tcMar>
                  <w:top w:w="397" w:type="dxa"/>
                  <w:left w:w="454" w:type="dxa"/>
                </w:tcMar>
              </w:tcPr>
              <w:sdt>
                <w:sdtPr>
                  <w:alias w:val="Tittel"/>
                  <w:tag w:val="Tittel"/>
                  <w:id w:val="515892770"/>
                  <w:dataBinding w:xpath="/root[1]/tittel[1]" w:storeItemID="{1F7C3DE0-62D2-4CE2-B4BF-2AF268C38850}"/>
                  <w:text/>
                </w:sdtPr>
                <w:sdtContent>
                  <w:p w:rsidRPr="00372130" w:rsidR="00DC452D" w:rsidP="2391A82D" w:rsidRDefault="00C97854" w14:paraId="4EEA8E71" w14:textId="2B3F56B6">
                    <w:pPr>
                      <w:pStyle w:val="Title"/>
                    </w:pPr>
                    <w:r>
                      <w:t>Regler for fremsettelse av refusjonskrav for polikliniske laboratorieanalyser 202</w:t>
                    </w:r>
                    <w:r w:rsidR="00531774">
                      <w:t>5</w:t>
                    </w:r>
                    <w:r>
                      <w:t xml:space="preserve"> – private laboratorier</w:t>
                    </w:r>
                  </w:p>
                </w:sdtContent>
              </w:sdt>
            </w:tc>
          </w:tr>
        </w:tbl>
        <w:p w:rsidRPr="00372130" w:rsidR="00DC452D" w:rsidP="0059621B" w:rsidRDefault="001004BB" w14:paraId="75650ED7" w14:textId="77777777">
          <w:r>
            <w:rPr>
              <w:noProof/>
              <w:lang w:eastAsia="nb-NO"/>
            </w:rPr>
            <mc:AlternateContent>
              <mc:Choice Requires="wps">
                <w:drawing>
                  <wp:anchor distT="0" distB="0" distL="114300" distR="114300" simplePos="0" relativeHeight="251658243" behindDoc="0" locked="0" layoutInCell="1" allowOverlap="1" wp14:anchorId="30026C2E" wp14:editId="67FCED10">
                    <wp:simplePos x="0" y="0"/>
                    <wp:positionH relativeFrom="column">
                      <wp:posOffset>-900430</wp:posOffset>
                    </wp:positionH>
                    <wp:positionV relativeFrom="paragraph">
                      <wp:posOffset>8396605</wp:posOffset>
                    </wp:positionV>
                    <wp:extent cx="7591425" cy="635"/>
                    <wp:effectExtent l="0" t="0" r="0" b="0"/>
                    <wp:wrapNone/>
                    <wp:docPr id="2" name="Tekstboks 2"/>
                    <wp:cNvGraphicFramePr/>
                    <a:graphic xmlns:a="http://schemas.openxmlformats.org/drawingml/2006/main">
                      <a:graphicData uri="http://schemas.microsoft.com/office/word/2010/wordprocessingShape">
                        <wps:wsp>
                          <wps:cNvSpPr txBox="1"/>
                          <wps:spPr>
                            <a:xfrm>
                              <a:off x="0" y="0"/>
                              <a:ext cx="7591425" cy="635"/>
                            </a:xfrm>
                            <a:prstGeom prst="rect">
                              <a:avLst/>
                            </a:prstGeom>
                            <a:solidFill>
                              <a:prstClr val="white"/>
                            </a:solidFill>
                            <a:ln>
                              <a:noFill/>
                            </a:ln>
                            <a:effectLst/>
                          </wps:spPr>
                          <wps:txbx>
                            <w:txbxContent>
                              <w:p w:rsidRPr="00426D45" w:rsidR="00C45A97" w:rsidP="001004BB" w:rsidRDefault="00C45A97" w14:paraId="23051CB5" w14:textId="77777777">
                                <w:pPr>
                                  <w:pStyle w:val="Caption"/>
                                  <w:rPr>
                                    <w:noProof/>
                                  </w:rPr>
                                </w:pPr>
                                <w:r>
                                  <w:t xml:space="preserve">Figur </w:t>
                                </w:r>
                                <w:r>
                                  <w:fldChar w:fldCharType="begin"/>
                                </w:r>
                                <w:r>
                                  <w:instrText>SEQ Figur \* ARABIC</w:instrText>
                                </w:r>
                                <w:r>
                                  <w:fldChar w:fldCharType="separate"/>
                                </w:r>
                                <w:r w:rsidR="00245F6A">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4A1FD6A">
                  <v:shapetype id="_x0000_t202" coordsize="21600,21600" o:spt="202" path="m,l,21600r21600,l21600,xe" w14:anchorId="30026C2E">
                    <v:stroke joinstyle="miter"/>
                    <v:path gradientshapeok="t" o:connecttype="rect"/>
                  </v:shapetype>
                  <v:shape id="Tekstboks 2" style="position:absolute;margin-left:-70.9pt;margin-top:661.15pt;width:597.75pt;height:.05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">
                    <v:textbox style="mso-fit-shape-to-text:t" inset="0,0,0,0">
                      <w:txbxContent>
                        <w:p w:rsidRPr="00426D45" w:rsidR="00C45A97" w:rsidP="001004BB" w:rsidRDefault="00C45A97" w14:paraId="7E5FC497" w14:textId="77777777">
                          <w:pPr>
                            <w:pStyle w:val="Caption"/>
                            <w:rPr>
                              <w:noProof/>
                            </w:rPr>
                          </w:pPr>
                          <w:r>
                            <w:t xml:space="preserve">Figur </w:t>
                          </w:r>
                          <w:r>
                            <w:fldChar w:fldCharType="begin"/>
                          </w:r>
                          <w:r>
                            <w:instrText>SEQ Figur \* ARABIC</w:instrText>
                          </w:r>
                          <w:r>
                            <w:fldChar w:fldCharType="separate"/>
                          </w:r>
                          <w:r w:rsidR="00245F6A">
                            <w:rPr>
                              <w:noProof/>
                            </w:rPr>
                            <w:t>1</w:t>
                          </w:r>
                          <w:r>
                            <w:fldChar w:fldCharType="end"/>
                          </w:r>
                        </w:p>
                      </w:txbxContent>
                    </v:textbox>
                  </v:shape>
                </w:pict>
              </mc:Fallback>
            </mc:AlternateContent>
          </w:r>
          <w:r w:rsidR="00DC452D">
            <w:rPr>
              <w:noProof/>
              <w:lang w:eastAsia="nb-NO"/>
            </w:rPr>
            <mc:AlternateContent>
              <mc:Choice Requires="wpc">
                <w:drawing>
                  <wp:anchor distT="0" distB="0" distL="114300" distR="114300" simplePos="0" relativeHeight="251658242" behindDoc="1" locked="0" layoutInCell="1" allowOverlap="1" wp14:anchorId="6D1F5C2C" wp14:editId="671FEA42">
                    <wp:simplePos x="0" y="0"/>
                    <wp:positionH relativeFrom="page">
                      <wp:posOffset>0</wp:posOffset>
                    </wp:positionH>
                    <wp:positionV relativeFrom="page">
                      <wp:posOffset>0</wp:posOffset>
                    </wp:positionV>
                    <wp:extent cx="7591425" cy="10687050"/>
                    <wp:effectExtent l="0" t="0" r="9525" b="0"/>
                    <wp:wrapNone/>
                    <wp:docPr id="23" name="Canvas 1"/>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accent1"/>
                            </a:solidFill>
                          </wpc:bg>
                          <wpc:whole/>
                        </wpc:wpc>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6E1BA52">
                  <v:group id="Canvas 1" style="position:absolute;margin-left:0;margin-top:0;width:597.75pt;height:841.5pt;z-index:-251635712;mso-position-horizontal-relative:page;mso-position-vertical-relative:page;mso-width-relative:margin;mso-height-relative:margin" coordsize="75914,106870" o:spid="_x0000_s1026" editas="canvas" w14:anchorId="39370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914;height:106870;visibility:visible;mso-wrap-style:square" filled="t" fillcolor="#0093a7 [3204]" type="#_x0000_t75">
                      <v:fill o:detectmouseclick="t"/>
                      <v:path o:connecttype="none"/>
                    </v:shape>
                    <w10:wrap anchorx="page" anchory="page"/>
                  </v:group>
                </w:pict>
              </mc:Fallback>
            </mc:AlternateContent>
          </w:r>
        </w:p>
        <w:p w:rsidRPr="0004454E" w:rsidR="00DC452D" w:rsidP="006B07A8" w:rsidRDefault="00DC452D" w14:paraId="40F74145" w14:textId="77777777">
          <w:pPr>
            <w:tabs>
              <w:tab w:val="left" w:pos="1560"/>
            </w:tabs>
            <w:spacing w:after="200"/>
          </w:pPr>
          <w:r w:rsidRPr="00372130">
            <w:br w:type="page"/>
          </w:r>
        </w:p>
      </w:sdtContent>
    </w:sdt>
    <w:p w:rsidR="000868DD" w:rsidRDefault="000868DD" w14:paraId="688FD4F2" w14:textId="77777777">
      <w:pPr>
        <w:spacing w:after="200"/>
        <w:rPr>
          <w:noProof/>
          <w:lang w:eastAsia="nb-NO"/>
        </w:rPr>
        <w:sectPr w:rsidR="000868DD" w:rsidSect="00C90C24">
          <w:headerReference w:type="even" r:id="rId12"/>
          <w:footerReference w:type="even" r:id="rId13"/>
          <w:pgSz w:w="11906" w:h="16838" w:orient="portrait" w:code="9"/>
          <w:pgMar w:top="3402" w:right="1418" w:bottom="1418" w:left="1418" w:header="1758" w:footer="709" w:gutter="0"/>
          <w:pgNumType w:start="0"/>
          <w:cols w:space="708"/>
          <w:titlePg/>
          <w:docGrid w:linePitch="360"/>
        </w:sectPr>
      </w:pPr>
    </w:p>
    <w:p w:rsidR="004A07D2" w:rsidP="004A07D2" w:rsidRDefault="004A07D2" w14:paraId="70E942CB" w14:textId="77777777">
      <w:pPr>
        <w:pStyle w:val="Innledning"/>
        <w:framePr w:wrap="around"/>
        <w:spacing w:after="1200"/>
        <w:rPr>
          <w:noProof/>
        </w:rPr>
      </w:pPr>
    </w:p>
    <w:p w:rsidR="004A07D2" w:rsidP="004A07D2" w:rsidRDefault="004A07D2" w14:paraId="3FB461C1" w14:textId="77777777">
      <w:pPr>
        <w:pStyle w:val="Innledning"/>
        <w:framePr w:wrap="around"/>
        <w:rPr>
          <w:noProof/>
        </w:rPr>
      </w:pPr>
      <w:bookmarkStart w:name="_Toc532803182" w:id="0"/>
      <w:r>
        <w:rPr>
          <w:noProof/>
        </w:rPr>
        <w:t>Innhold</w:t>
      </w:r>
      <w:bookmarkEnd w:id="0"/>
    </w:p>
    <w:p w:rsidR="00140B2C" w:rsidRDefault="000E398D" w14:paraId="24B36D27" w14:textId="49E1DF6D">
      <w:pPr>
        <w:pStyle w:val="TOC1"/>
        <w:tabs>
          <w:tab w:val="right" w:pos="9060"/>
        </w:tabs>
        <w:rPr>
          <w:rFonts w:eastAsiaTheme="minorEastAsia"/>
          <w:b w:val="0"/>
          <w:caps w:val="0"/>
          <w:noProof/>
          <w:color w:val="auto"/>
          <w:sz w:val="22"/>
          <w:lang w:eastAsia="nb-NO"/>
        </w:rPr>
      </w:pPr>
      <w:r w:rsidRPr="00E72865">
        <w:rPr>
          <w:sz w:val="32"/>
        </w:rPr>
        <w:fldChar w:fldCharType="begin"/>
      </w:r>
      <w:r w:rsidRPr="00E72865" w:rsidR="006858B8">
        <w:instrText xml:space="preserve"> TOC \o "1-3" \h \z \u </w:instrText>
      </w:r>
      <w:r w:rsidRPr="00E72865">
        <w:instrText xml:space="preserve"> </w:instrText>
      </w:r>
      <w:r w:rsidRPr="00E72865">
        <w:rPr>
          <w:sz w:val="32"/>
        </w:rPr>
        <w:fldChar w:fldCharType="separate"/>
      </w:r>
      <w:hyperlink w:history="1" w:anchor="_Toc532803182">
        <w:r w:rsidRPr="005F63FD" w:rsidR="00140B2C">
          <w:rPr>
            <w:rStyle w:val="Hyperlink"/>
            <w:noProof/>
          </w:rPr>
          <w:t>Innhold</w:t>
        </w:r>
        <w:r w:rsidR="00140B2C">
          <w:rPr>
            <w:noProof/>
            <w:webHidden/>
          </w:rPr>
          <w:tab/>
        </w:r>
        <w:r w:rsidR="00140B2C">
          <w:rPr>
            <w:noProof/>
            <w:webHidden/>
          </w:rPr>
          <w:fldChar w:fldCharType="begin"/>
        </w:r>
        <w:r w:rsidR="00140B2C">
          <w:rPr>
            <w:noProof/>
            <w:webHidden/>
          </w:rPr>
          <w:instrText xml:space="preserve"> PAGEREF _Toc532803182 \h </w:instrText>
        </w:r>
        <w:r w:rsidR="00140B2C">
          <w:rPr>
            <w:noProof/>
            <w:webHidden/>
          </w:rPr>
        </w:r>
        <w:r w:rsidR="00140B2C">
          <w:rPr>
            <w:noProof/>
            <w:webHidden/>
          </w:rPr>
          <w:fldChar w:fldCharType="separate"/>
        </w:r>
        <w:r w:rsidR="00140B2C">
          <w:rPr>
            <w:noProof/>
            <w:webHidden/>
          </w:rPr>
          <w:t>2</w:t>
        </w:r>
        <w:r w:rsidR="00140B2C">
          <w:rPr>
            <w:noProof/>
            <w:webHidden/>
          </w:rPr>
          <w:fldChar w:fldCharType="end"/>
        </w:r>
      </w:hyperlink>
    </w:p>
    <w:p w:rsidR="00140B2C" w:rsidRDefault="00140B2C" w14:paraId="126F2C84" w14:textId="2603E16B">
      <w:pPr>
        <w:pStyle w:val="TOC1"/>
        <w:tabs>
          <w:tab w:val="left" w:pos="425"/>
          <w:tab w:val="right" w:pos="9060"/>
        </w:tabs>
        <w:rPr>
          <w:rFonts w:eastAsiaTheme="minorEastAsia"/>
          <w:b w:val="0"/>
          <w:caps w:val="0"/>
          <w:noProof/>
          <w:color w:val="auto"/>
          <w:sz w:val="22"/>
          <w:lang w:eastAsia="nb-NO"/>
        </w:rPr>
      </w:pPr>
      <w:hyperlink w:history="1" w:anchor="_Toc532803183">
        <w:r w:rsidRPr="005F63FD">
          <w:rPr>
            <w:rStyle w:val="Hyperlink"/>
            <w:noProof/>
          </w:rPr>
          <w:t>1.</w:t>
        </w:r>
        <w:r>
          <w:rPr>
            <w:rFonts w:eastAsiaTheme="minorEastAsia"/>
            <w:b w:val="0"/>
            <w:caps w:val="0"/>
            <w:noProof/>
            <w:color w:val="auto"/>
            <w:sz w:val="22"/>
            <w:lang w:eastAsia="nb-NO"/>
          </w:rPr>
          <w:tab/>
        </w:r>
        <w:r w:rsidRPr="005F63FD">
          <w:rPr>
            <w:rStyle w:val="Hyperlink"/>
            <w:noProof/>
          </w:rPr>
          <w:t>INNLEDNING</w:t>
        </w:r>
        <w:r>
          <w:rPr>
            <w:noProof/>
            <w:webHidden/>
          </w:rPr>
          <w:tab/>
        </w:r>
        <w:r>
          <w:rPr>
            <w:noProof/>
            <w:webHidden/>
          </w:rPr>
          <w:fldChar w:fldCharType="begin"/>
        </w:r>
        <w:r>
          <w:rPr>
            <w:noProof/>
            <w:webHidden/>
          </w:rPr>
          <w:instrText xml:space="preserve"> PAGEREF _Toc532803183 \h </w:instrText>
        </w:r>
        <w:r>
          <w:rPr>
            <w:noProof/>
            <w:webHidden/>
          </w:rPr>
        </w:r>
        <w:r>
          <w:rPr>
            <w:noProof/>
            <w:webHidden/>
          </w:rPr>
          <w:fldChar w:fldCharType="separate"/>
        </w:r>
        <w:r>
          <w:rPr>
            <w:noProof/>
            <w:webHidden/>
          </w:rPr>
          <w:t>3</w:t>
        </w:r>
        <w:r>
          <w:rPr>
            <w:noProof/>
            <w:webHidden/>
          </w:rPr>
          <w:fldChar w:fldCharType="end"/>
        </w:r>
      </w:hyperlink>
    </w:p>
    <w:p w:rsidR="00140B2C" w:rsidRDefault="00140B2C" w14:paraId="4E0B7209" w14:textId="7C4D5938">
      <w:pPr>
        <w:pStyle w:val="TOC1"/>
        <w:tabs>
          <w:tab w:val="left" w:pos="425"/>
          <w:tab w:val="right" w:pos="9060"/>
        </w:tabs>
        <w:rPr>
          <w:rFonts w:eastAsiaTheme="minorEastAsia"/>
          <w:b w:val="0"/>
          <w:caps w:val="0"/>
          <w:noProof/>
          <w:color w:val="auto"/>
          <w:sz w:val="22"/>
          <w:lang w:eastAsia="nb-NO"/>
        </w:rPr>
      </w:pPr>
      <w:hyperlink w:history="1" w:anchor="_Toc532803184">
        <w:r w:rsidRPr="005F63FD">
          <w:rPr>
            <w:rStyle w:val="Hyperlink"/>
            <w:noProof/>
          </w:rPr>
          <w:t>2.</w:t>
        </w:r>
        <w:r>
          <w:rPr>
            <w:rFonts w:eastAsiaTheme="minorEastAsia"/>
            <w:b w:val="0"/>
            <w:caps w:val="0"/>
            <w:noProof/>
            <w:color w:val="auto"/>
            <w:sz w:val="22"/>
            <w:lang w:eastAsia="nb-NO"/>
          </w:rPr>
          <w:tab/>
        </w:r>
        <w:r w:rsidRPr="005F63FD">
          <w:rPr>
            <w:rStyle w:val="Hyperlink"/>
            <w:noProof/>
          </w:rPr>
          <w:t>OM FINANSIERING AV POLIKLINISKE LABORATORIEANALYSER</w:t>
        </w:r>
        <w:r>
          <w:rPr>
            <w:noProof/>
            <w:webHidden/>
          </w:rPr>
          <w:tab/>
        </w:r>
        <w:r>
          <w:rPr>
            <w:noProof/>
            <w:webHidden/>
          </w:rPr>
          <w:fldChar w:fldCharType="begin"/>
        </w:r>
        <w:r>
          <w:rPr>
            <w:noProof/>
            <w:webHidden/>
          </w:rPr>
          <w:instrText xml:space="preserve"> PAGEREF _Toc532803184 \h </w:instrText>
        </w:r>
        <w:r>
          <w:rPr>
            <w:noProof/>
            <w:webHidden/>
          </w:rPr>
        </w:r>
        <w:r>
          <w:rPr>
            <w:noProof/>
            <w:webHidden/>
          </w:rPr>
          <w:fldChar w:fldCharType="separate"/>
        </w:r>
        <w:r>
          <w:rPr>
            <w:noProof/>
            <w:webHidden/>
          </w:rPr>
          <w:t>3</w:t>
        </w:r>
        <w:r>
          <w:rPr>
            <w:noProof/>
            <w:webHidden/>
          </w:rPr>
          <w:fldChar w:fldCharType="end"/>
        </w:r>
      </w:hyperlink>
    </w:p>
    <w:p w:rsidR="00140B2C" w:rsidRDefault="00140B2C" w14:paraId="282291F2" w14:textId="0A3E61FD">
      <w:pPr>
        <w:pStyle w:val="TOC1"/>
        <w:tabs>
          <w:tab w:val="left" w:pos="425"/>
          <w:tab w:val="right" w:pos="9060"/>
        </w:tabs>
        <w:rPr>
          <w:rFonts w:eastAsiaTheme="minorEastAsia"/>
          <w:b w:val="0"/>
          <w:caps w:val="0"/>
          <w:noProof/>
          <w:color w:val="auto"/>
          <w:sz w:val="22"/>
          <w:lang w:eastAsia="nb-NO"/>
        </w:rPr>
      </w:pPr>
      <w:hyperlink w:history="1" w:anchor="_Toc532803185">
        <w:r w:rsidRPr="005F63FD">
          <w:rPr>
            <w:rStyle w:val="Hyperlink"/>
            <w:noProof/>
          </w:rPr>
          <w:t>3.</w:t>
        </w:r>
        <w:r>
          <w:rPr>
            <w:rFonts w:eastAsiaTheme="minorEastAsia"/>
            <w:b w:val="0"/>
            <w:caps w:val="0"/>
            <w:noProof/>
            <w:color w:val="auto"/>
            <w:sz w:val="22"/>
            <w:lang w:eastAsia="nb-NO"/>
          </w:rPr>
          <w:tab/>
        </w:r>
        <w:r w:rsidRPr="005F63FD">
          <w:rPr>
            <w:rStyle w:val="Hyperlink"/>
            <w:noProof/>
          </w:rPr>
          <w:t>OMFANG AV ORDNINGEN</w:t>
        </w:r>
        <w:r>
          <w:rPr>
            <w:noProof/>
            <w:webHidden/>
          </w:rPr>
          <w:tab/>
        </w:r>
        <w:r>
          <w:rPr>
            <w:noProof/>
            <w:webHidden/>
          </w:rPr>
          <w:fldChar w:fldCharType="begin"/>
        </w:r>
        <w:r>
          <w:rPr>
            <w:noProof/>
            <w:webHidden/>
          </w:rPr>
          <w:instrText xml:space="preserve"> PAGEREF _Toc532803185 \h </w:instrText>
        </w:r>
        <w:r>
          <w:rPr>
            <w:noProof/>
            <w:webHidden/>
          </w:rPr>
        </w:r>
        <w:r>
          <w:rPr>
            <w:noProof/>
            <w:webHidden/>
          </w:rPr>
          <w:fldChar w:fldCharType="separate"/>
        </w:r>
        <w:r>
          <w:rPr>
            <w:noProof/>
            <w:webHidden/>
          </w:rPr>
          <w:t>4</w:t>
        </w:r>
        <w:r>
          <w:rPr>
            <w:noProof/>
            <w:webHidden/>
          </w:rPr>
          <w:fldChar w:fldCharType="end"/>
        </w:r>
      </w:hyperlink>
    </w:p>
    <w:p w:rsidR="00140B2C" w:rsidRDefault="00140B2C" w14:paraId="5145C01D" w14:textId="02B508EE">
      <w:pPr>
        <w:pStyle w:val="TOC1"/>
        <w:tabs>
          <w:tab w:val="left" w:pos="425"/>
          <w:tab w:val="right" w:pos="9060"/>
        </w:tabs>
        <w:rPr>
          <w:rFonts w:eastAsiaTheme="minorEastAsia"/>
          <w:b w:val="0"/>
          <w:caps w:val="0"/>
          <w:noProof/>
          <w:color w:val="auto"/>
          <w:sz w:val="22"/>
          <w:lang w:eastAsia="nb-NO"/>
        </w:rPr>
      </w:pPr>
      <w:hyperlink w:history="1" w:anchor="_Toc532803186">
        <w:r w:rsidRPr="005F63FD">
          <w:rPr>
            <w:rStyle w:val="Hyperlink"/>
            <w:noProof/>
          </w:rPr>
          <w:t>4.</w:t>
        </w:r>
        <w:r>
          <w:rPr>
            <w:rFonts w:eastAsiaTheme="minorEastAsia"/>
            <w:b w:val="0"/>
            <w:caps w:val="0"/>
            <w:noProof/>
            <w:color w:val="auto"/>
            <w:sz w:val="22"/>
            <w:lang w:eastAsia="nb-NO"/>
          </w:rPr>
          <w:tab/>
        </w:r>
        <w:r w:rsidRPr="005F63FD">
          <w:rPr>
            <w:rStyle w:val="Hyperlink"/>
            <w:noProof/>
          </w:rPr>
          <w:t>MOTTAKER AV REFUSJONEN</w:t>
        </w:r>
        <w:r>
          <w:rPr>
            <w:noProof/>
            <w:webHidden/>
          </w:rPr>
          <w:tab/>
        </w:r>
        <w:r>
          <w:rPr>
            <w:noProof/>
            <w:webHidden/>
          </w:rPr>
          <w:fldChar w:fldCharType="begin"/>
        </w:r>
        <w:r>
          <w:rPr>
            <w:noProof/>
            <w:webHidden/>
          </w:rPr>
          <w:instrText xml:space="preserve"> PAGEREF _Toc532803186 \h </w:instrText>
        </w:r>
        <w:r>
          <w:rPr>
            <w:noProof/>
            <w:webHidden/>
          </w:rPr>
        </w:r>
        <w:r>
          <w:rPr>
            <w:noProof/>
            <w:webHidden/>
          </w:rPr>
          <w:fldChar w:fldCharType="separate"/>
        </w:r>
        <w:r>
          <w:rPr>
            <w:noProof/>
            <w:webHidden/>
          </w:rPr>
          <w:t>4</w:t>
        </w:r>
        <w:r>
          <w:rPr>
            <w:noProof/>
            <w:webHidden/>
          </w:rPr>
          <w:fldChar w:fldCharType="end"/>
        </w:r>
      </w:hyperlink>
    </w:p>
    <w:p w:rsidR="00140B2C" w:rsidRDefault="00140B2C" w14:paraId="7BE7F225" w14:textId="580D7E8F">
      <w:pPr>
        <w:pStyle w:val="TOC1"/>
        <w:tabs>
          <w:tab w:val="left" w:pos="425"/>
          <w:tab w:val="right" w:pos="9060"/>
        </w:tabs>
        <w:rPr>
          <w:rFonts w:eastAsiaTheme="minorEastAsia"/>
          <w:b w:val="0"/>
          <w:caps w:val="0"/>
          <w:noProof/>
          <w:color w:val="auto"/>
          <w:sz w:val="22"/>
          <w:lang w:eastAsia="nb-NO"/>
        </w:rPr>
      </w:pPr>
      <w:hyperlink w:history="1" w:anchor="_Toc532803187">
        <w:r w:rsidRPr="005F63FD">
          <w:rPr>
            <w:rStyle w:val="Hyperlink"/>
            <w:noProof/>
          </w:rPr>
          <w:t>5.</w:t>
        </w:r>
        <w:r>
          <w:rPr>
            <w:rFonts w:eastAsiaTheme="minorEastAsia"/>
            <w:b w:val="0"/>
            <w:caps w:val="0"/>
            <w:noProof/>
            <w:color w:val="auto"/>
            <w:sz w:val="22"/>
            <w:lang w:eastAsia="nb-NO"/>
          </w:rPr>
          <w:tab/>
        </w:r>
        <w:r w:rsidRPr="005F63FD">
          <w:rPr>
            <w:rStyle w:val="Hyperlink"/>
            <w:noProof/>
          </w:rPr>
          <w:t>FREMSETTELSE AV REFUSJONSKRAV</w:t>
        </w:r>
        <w:r>
          <w:rPr>
            <w:noProof/>
            <w:webHidden/>
          </w:rPr>
          <w:tab/>
        </w:r>
        <w:r>
          <w:rPr>
            <w:noProof/>
            <w:webHidden/>
          </w:rPr>
          <w:fldChar w:fldCharType="begin"/>
        </w:r>
        <w:r>
          <w:rPr>
            <w:noProof/>
            <w:webHidden/>
          </w:rPr>
          <w:instrText xml:space="preserve"> PAGEREF _Toc532803187 \h </w:instrText>
        </w:r>
        <w:r>
          <w:rPr>
            <w:noProof/>
            <w:webHidden/>
          </w:rPr>
        </w:r>
        <w:r>
          <w:rPr>
            <w:noProof/>
            <w:webHidden/>
          </w:rPr>
          <w:fldChar w:fldCharType="separate"/>
        </w:r>
        <w:r>
          <w:rPr>
            <w:noProof/>
            <w:webHidden/>
          </w:rPr>
          <w:t>4</w:t>
        </w:r>
        <w:r>
          <w:rPr>
            <w:noProof/>
            <w:webHidden/>
          </w:rPr>
          <w:fldChar w:fldCharType="end"/>
        </w:r>
      </w:hyperlink>
    </w:p>
    <w:p w:rsidR="00140B2C" w:rsidRDefault="00140B2C" w14:paraId="0C417EF0" w14:textId="7D3F41C7">
      <w:pPr>
        <w:pStyle w:val="TOC2"/>
        <w:rPr>
          <w:rFonts w:eastAsiaTheme="minorEastAsia"/>
          <w:b w:val="0"/>
          <w:noProof/>
          <w:color w:val="auto"/>
          <w:lang w:eastAsia="nb-NO"/>
        </w:rPr>
      </w:pPr>
      <w:hyperlink w:history="1" w:anchor="_Toc532803188">
        <w:r w:rsidRPr="005F63FD">
          <w:rPr>
            <w:rStyle w:val="Hyperlink"/>
            <w:noProof/>
          </w:rPr>
          <w:t>5.1</w:t>
        </w:r>
        <w:r>
          <w:rPr>
            <w:rFonts w:eastAsiaTheme="minorEastAsia"/>
            <w:b w:val="0"/>
            <w:noProof/>
            <w:color w:val="auto"/>
            <w:lang w:eastAsia="nb-NO"/>
          </w:rPr>
          <w:tab/>
        </w:r>
        <w:r w:rsidRPr="005F63FD">
          <w:rPr>
            <w:rStyle w:val="Hyperlink"/>
            <w:noProof/>
          </w:rPr>
          <w:t>Format – refusjonskrav</w:t>
        </w:r>
        <w:r>
          <w:rPr>
            <w:noProof/>
            <w:webHidden/>
          </w:rPr>
          <w:tab/>
        </w:r>
        <w:r>
          <w:rPr>
            <w:noProof/>
            <w:webHidden/>
          </w:rPr>
          <w:fldChar w:fldCharType="begin"/>
        </w:r>
        <w:r>
          <w:rPr>
            <w:noProof/>
            <w:webHidden/>
          </w:rPr>
          <w:instrText xml:space="preserve"> PAGEREF _Toc532803188 \h </w:instrText>
        </w:r>
        <w:r>
          <w:rPr>
            <w:noProof/>
            <w:webHidden/>
          </w:rPr>
        </w:r>
        <w:r>
          <w:rPr>
            <w:noProof/>
            <w:webHidden/>
          </w:rPr>
          <w:fldChar w:fldCharType="separate"/>
        </w:r>
        <w:r>
          <w:rPr>
            <w:noProof/>
            <w:webHidden/>
          </w:rPr>
          <w:t>5</w:t>
        </w:r>
        <w:r>
          <w:rPr>
            <w:noProof/>
            <w:webHidden/>
          </w:rPr>
          <w:fldChar w:fldCharType="end"/>
        </w:r>
      </w:hyperlink>
    </w:p>
    <w:p w:rsidR="00140B2C" w:rsidRDefault="00140B2C" w14:paraId="47AF7CA7" w14:textId="39CCF311">
      <w:pPr>
        <w:pStyle w:val="TOC2"/>
        <w:rPr>
          <w:rFonts w:eastAsiaTheme="minorEastAsia"/>
          <w:b w:val="0"/>
          <w:noProof/>
          <w:color w:val="auto"/>
          <w:lang w:eastAsia="nb-NO"/>
        </w:rPr>
      </w:pPr>
      <w:hyperlink w:history="1" w:anchor="_Toc532803189">
        <w:r w:rsidRPr="005F63FD">
          <w:rPr>
            <w:rStyle w:val="Hyperlink"/>
            <w:noProof/>
          </w:rPr>
          <w:t>5.2</w:t>
        </w:r>
        <w:r>
          <w:rPr>
            <w:rFonts w:eastAsiaTheme="minorEastAsia"/>
            <w:b w:val="0"/>
            <w:noProof/>
            <w:color w:val="auto"/>
            <w:lang w:eastAsia="nb-NO"/>
          </w:rPr>
          <w:tab/>
        </w:r>
        <w:r w:rsidRPr="005F63FD">
          <w:rPr>
            <w:rStyle w:val="Hyperlink"/>
            <w:noProof/>
          </w:rPr>
          <w:t>Informasjonsinnholdet i et gyldig refusjonskrav</w:t>
        </w:r>
        <w:r>
          <w:rPr>
            <w:noProof/>
            <w:webHidden/>
          </w:rPr>
          <w:tab/>
        </w:r>
        <w:r>
          <w:rPr>
            <w:noProof/>
            <w:webHidden/>
          </w:rPr>
          <w:fldChar w:fldCharType="begin"/>
        </w:r>
        <w:r>
          <w:rPr>
            <w:noProof/>
            <w:webHidden/>
          </w:rPr>
          <w:instrText xml:space="preserve"> PAGEREF _Toc532803189 \h </w:instrText>
        </w:r>
        <w:r>
          <w:rPr>
            <w:noProof/>
            <w:webHidden/>
          </w:rPr>
        </w:r>
        <w:r>
          <w:rPr>
            <w:noProof/>
            <w:webHidden/>
          </w:rPr>
          <w:fldChar w:fldCharType="separate"/>
        </w:r>
        <w:r>
          <w:rPr>
            <w:noProof/>
            <w:webHidden/>
          </w:rPr>
          <w:t>5</w:t>
        </w:r>
        <w:r>
          <w:rPr>
            <w:noProof/>
            <w:webHidden/>
          </w:rPr>
          <w:fldChar w:fldCharType="end"/>
        </w:r>
      </w:hyperlink>
    </w:p>
    <w:p w:rsidR="00140B2C" w:rsidRDefault="00140B2C" w14:paraId="324DE6BD" w14:textId="48C0E4C2">
      <w:pPr>
        <w:pStyle w:val="TOC3"/>
        <w:tabs>
          <w:tab w:val="left" w:pos="1100"/>
          <w:tab w:val="right" w:pos="9060"/>
        </w:tabs>
        <w:rPr>
          <w:rFonts w:eastAsiaTheme="minorEastAsia"/>
          <w:noProof/>
          <w:lang w:eastAsia="nb-NO"/>
        </w:rPr>
      </w:pPr>
      <w:hyperlink w:history="1" w:anchor="_Toc532803190">
        <w:r w:rsidRPr="005F63FD">
          <w:rPr>
            <w:rStyle w:val="Hyperlink"/>
            <w:rFonts w:cstheme="majorHAnsi"/>
            <w:noProof/>
          </w:rPr>
          <w:t>5.2.1</w:t>
        </w:r>
        <w:r>
          <w:rPr>
            <w:rFonts w:eastAsiaTheme="minorEastAsia"/>
            <w:noProof/>
            <w:lang w:eastAsia="nb-NO"/>
          </w:rPr>
          <w:tab/>
        </w:r>
        <w:r w:rsidRPr="005F63FD">
          <w:rPr>
            <w:rStyle w:val="Hyperlink"/>
            <w:noProof/>
          </w:rPr>
          <w:t>Antall unike koder i et refusjonskrav</w:t>
        </w:r>
        <w:r>
          <w:rPr>
            <w:noProof/>
            <w:webHidden/>
          </w:rPr>
          <w:tab/>
        </w:r>
        <w:r>
          <w:rPr>
            <w:noProof/>
            <w:webHidden/>
          </w:rPr>
          <w:fldChar w:fldCharType="begin"/>
        </w:r>
        <w:r>
          <w:rPr>
            <w:noProof/>
            <w:webHidden/>
          </w:rPr>
          <w:instrText xml:space="preserve"> PAGEREF _Toc532803190 \h </w:instrText>
        </w:r>
        <w:r>
          <w:rPr>
            <w:noProof/>
            <w:webHidden/>
          </w:rPr>
        </w:r>
        <w:r>
          <w:rPr>
            <w:noProof/>
            <w:webHidden/>
          </w:rPr>
          <w:fldChar w:fldCharType="separate"/>
        </w:r>
        <w:r>
          <w:rPr>
            <w:noProof/>
            <w:webHidden/>
          </w:rPr>
          <w:t>5</w:t>
        </w:r>
        <w:r>
          <w:rPr>
            <w:noProof/>
            <w:webHidden/>
          </w:rPr>
          <w:fldChar w:fldCharType="end"/>
        </w:r>
      </w:hyperlink>
    </w:p>
    <w:p w:rsidR="00140B2C" w:rsidRDefault="00140B2C" w14:paraId="7199B2DB" w14:textId="21EA3C96">
      <w:pPr>
        <w:pStyle w:val="TOC3"/>
        <w:tabs>
          <w:tab w:val="left" w:pos="1100"/>
          <w:tab w:val="right" w:pos="9060"/>
        </w:tabs>
        <w:rPr>
          <w:rFonts w:eastAsiaTheme="minorEastAsia"/>
          <w:noProof/>
          <w:lang w:eastAsia="nb-NO"/>
        </w:rPr>
      </w:pPr>
      <w:hyperlink w:history="1" w:anchor="_Toc532803191">
        <w:r w:rsidRPr="005F63FD">
          <w:rPr>
            <w:rStyle w:val="Hyperlink"/>
            <w:rFonts w:cstheme="majorHAnsi"/>
            <w:noProof/>
          </w:rPr>
          <w:t>5.2.2</w:t>
        </w:r>
        <w:r>
          <w:rPr>
            <w:rFonts w:eastAsiaTheme="minorEastAsia"/>
            <w:noProof/>
            <w:lang w:eastAsia="nb-NO"/>
          </w:rPr>
          <w:tab/>
        </w:r>
        <w:r w:rsidRPr="005F63FD">
          <w:rPr>
            <w:rStyle w:val="Hyperlink"/>
            <w:noProof/>
          </w:rPr>
          <w:t>Repeteringer av en kode i et refusjonskrav</w:t>
        </w:r>
        <w:r>
          <w:rPr>
            <w:noProof/>
            <w:webHidden/>
          </w:rPr>
          <w:tab/>
        </w:r>
        <w:r>
          <w:rPr>
            <w:noProof/>
            <w:webHidden/>
          </w:rPr>
          <w:fldChar w:fldCharType="begin"/>
        </w:r>
        <w:r>
          <w:rPr>
            <w:noProof/>
            <w:webHidden/>
          </w:rPr>
          <w:instrText xml:space="preserve"> PAGEREF _Toc532803191 \h </w:instrText>
        </w:r>
        <w:r>
          <w:rPr>
            <w:noProof/>
            <w:webHidden/>
          </w:rPr>
        </w:r>
        <w:r>
          <w:rPr>
            <w:noProof/>
            <w:webHidden/>
          </w:rPr>
          <w:fldChar w:fldCharType="separate"/>
        </w:r>
        <w:r>
          <w:rPr>
            <w:noProof/>
            <w:webHidden/>
          </w:rPr>
          <w:t>6</w:t>
        </w:r>
        <w:r>
          <w:rPr>
            <w:noProof/>
            <w:webHidden/>
          </w:rPr>
          <w:fldChar w:fldCharType="end"/>
        </w:r>
      </w:hyperlink>
    </w:p>
    <w:p w:rsidR="00140B2C" w:rsidRDefault="00140B2C" w14:paraId="306F5F5D" w14:textId="7B74EA57">
      <w:pPr>
        <w:pStyle w:val="TOC3"/>
        <w:tabs>
          <w:tab w:val="left" w:pos="1100"/>
          <w:tab w:val="right" w:pos="9060"/>
        </w:tabs>
        <w:rPr>
          <w:rFonts w:eastAsiaTheme="minorEastAsia"/>
          <w:noProof/>
          <w:lang w:eastAsia="nb-NO"/>
        </w:rPr>
      </w:pPr>
      <w:hyperlink w:history="1" w:anchor="_Toc532803192">
        <w:r w:rsidRPr="005F63FD">
          <w:rPr>
            <w:rStyle w:val="Hyperlink"/>
            <w:rFonts w:cstheme="majorHAnsi"/>
            <w:noProof/>
          </w:rPr>
          <w:t>5.2.3</w:t>
        </w:r>
        <w:r>
          <w:rPr>
            <w:rFonts w:eastAsiaTheme="minorEastAsia"/>
            <w:noProof/>
            <w:lang w:eastAsia="nb-NO"/>
          </w:rPr>
          <w:tab/>
        </w:r>
        <w:r w:rsidRPr="005F63FD">
          <w:rPr>
            <w:rStyle w:val="Hyperlink"/>
            <w:noProof/>
          </w:rPr>
          <w:t>Testing for humant papillomavirus (HPV)</w:t>
        </w:r>
        <w:r>
          <w:rPr>
            <w:noProof/>
            <w:webHidden/>
          </w:rPr>
          <w:tab/>
        </w:r>
        <w:r>
          <w:rPr>
            <w:noProof/>
            <w:webHidden/>
          </w:rPr>
          <w:fldChar w:fldCharType="begin"/>
        </w:r>
        <w:r>
          <w:rPr>
            <w:noProof/>
            <w:webHidden/>
          </w:rPr>
          <w:instrText xml:space="preserve"> PAGEREF _Toc532803192 \h </w:instrText>
        </w:r>
        <w:r>
          <w:rPr>
            <w:noProof/>
            <w:webHidden/>
          </w:rPr>
        </w:r>
        <w:r>
          <w:rPr>
            <w:noProof/>
            <w:webHidden/>
          </w:rPr>
          <w:fldChar w:fldCharType="separate"/>
        </w:r>
        <w:r>
          <w:rPr>
            <w:noProof/>
            <w:webHidden/>
          </w:rPr>
          <w:t>6</w:t>
        </w:r>
        <w:r>
          <w:rPr>
            <w:noProof/>
            <w:webHidden/>
          </w:rPr>
          <w:fldChar w:fldCharType="end"/>
        </w:r>
      </w:hyperlink>
    </w:p>
    <w:p w:rsidR="00140B2C" w:rsidRDefault="00140B2C" w14:paraId="3BAA4A87" w14:textId="78E113B2">
      <w:pPr>
        <w:pStyle w:val="TOC1"/>
        <w:tabs>
          <w:tab w:val="left" w:pos="425"/>
          <w:tab w:val="right" w:pos="9060"/>
        </w:tabs>
        <w:rPr>
          <w:rFonts w:eastAsiaTheme="minorEastAsia"/>
          <w:b w:val="0"/>
          <w:caps w:val="0"/>
          <w:noProof/>
          <w:color w:val="auto"/>
          <w:sz w:val="22"/>
          <w:lang w:eastAsia="nb-NO"/>
        </w:rPr>
      </w:pPr>
      <w:hyperlink w:history="1" w:anchor="_Toc532803193">
        <w:r w:rsidRPr="005F63FD">
          <w:rPr>
            <w:rStyle w:val="Hyperlink"/>
            <w:noProof/>
          </w:rPr>
          <w:t>6.</w:t>
        </w:r>
        <w:r>
          <w:rPr>
            <w:rFonts w:eastAsiaTheme="minorEastAsia"/>
            <w:b w:val="0"/>
            <w:caps w:val="0"/>
            <w:noProof/>
            <w:color w:val="auto"/>
            <w:sz w:val="22"/>
            <w:lang w:eastAsia="nb-NO"/>
          </w:rPr>
          <w:tab/>
        </w:r>
        <w:r w:rsidRPr="005F63FD">
          <w:rPr>
            <w:rStyle w:val="Hyperlink"/>
            <w:noProof/>
          </w:rPr>
          <w:t>HÅNDTERING AV REFUSJONSKRAV</w:t>
        </w:r>
        <w:r>
          <w:rPr>
            <w:noProof/>
            <w:webHidden/>
          </w:rPr>
          <w:tab/>
        </w:r>
        <w:r>
          <w:rPr>
            <w:noProof/>
            <w:webHidden/>
          </w:rPr>
          <w:fldChar w:fldCharType="begin"/>
        </w:r>
        <w:r>
          <w:rPr>
            <w:noProof/>
            <w:webHidden/>
          </w:rPr>
          <w:instrText xml:space="preserve"> PAGEREF _Toc532803193 \h </w:instrText>
        </w:r>
        <w:r>
          <w:rPr>
            <w:noProof/>
            <w:webHidden/>
          </w:rPr>
        </w:r>
        <w:r>
          <w:rPr>
            <w:noProof/>
            <w:webHidden/>
          </w:rPr>
          <w:fldChar w:fldCharType="separate"/>
        </w:r>
        <w:r>
          <w:rPr>
            <w:noProof/>
            <w:webHidden/>
          </w:rPr>
          <w:t>6</w:t>
        </w:r>
        <w:r>
          <w:rPr>
            <w:noProof/>
            <w:webHidden/>
          </w:rPr>
          <w:fldChar w:fldCharType="end"/>
        </w:r>
      </w:hyperlink>
    </w:p>
    <w:p w:rsidR="00140B2C" w:rsidRDefault="00140B2C" w14:paraId="0EF9EB6C" w14:textId="57B1BE07">
      <w:pPr>
        <w:pStyle w:val="TOC1"/>
        <w:tabs>
          <w:tab w:val="left" w:pos="425"/>
          <w:tab w:val="right" w:pos="9060"/>
        </w:tabs>
        <w:rPr>
          <w:rFonts w:eastAsiaTheme="minorEastAsia"/>
          <w:b w:val="0"/>
          <w:caps w:val="0"/>
          <w:noProof/>
          <w:color w:val="auto"/>
          <w:sz w:val="22"/>
          <w:lang w:eastAsia="nb-NO"/>
        </w:rPr>
      </w:pPr>
      <w:hyperlink w:history="1" w:anchor="_Toc532803194">
        <w:r w:rsidRPr="005F63FD">
          <w:rPr>
            <w:rStyle w:val="Hyperlink"/>
            <w:noProof/>
          </w:rPr>
          <w:t>7.</w:t>
        </w:r>
        <w:r>
          <w:rPr>
            <w:rFonts w:eastAsiaTheme="minorEastAsia"/>
            <w:b w:val="0"/>
            <w:caps w:val="0"/>
            <w:noProof/>
            <w:color w:val="auto"/>
            <w:sz w:val="22"/>
            <w:lang w:eastAsia="nb-NO"/>
          </w:rPr>
          <w:tab/>
        </w:r>
        <w:r w:rsidRPr="005F63FD">
          <w:rPr>
            <w:rStyle w:val="Hyperlink"/>
            <w:noProof/>
          </w:rPr>
          <w:t>REVIDERING OG ENDRING AV REGELVEKET</w:t>
        </w:r>
        <w:r>
          <w:rPr>
            <w:noProof/>
            <w:webHidden/>
          </w:rPr>
          <w:tab/>
        </w:r>
        <w:r>
          <w:rPr>
            <w:noProof/>
            <w:webHidden/>
          </w:rPr>
          <w:fldChar w:fldCharType="begin"/>
        </w:r>
        <w:r>
          <w:rPr>
            <w:noProof/>
            <w:webHidden/>
          </w:rPr>
          <w:instrText xml:space="preserve"> PAGEREF _Toc532803194 \h </w:instrText>
        </w:r>
        <w:r>
          <w:rPr>
            <w:noProof/>
            <w:webHidden/>
          </w:rPr>
        </w:r>
        <w:r>
          <w:rPr>
            <w:noProof/>
            <w:webHidden/>
          </w:rPr>
          <w:fldChar w:fldCharType="separate"/>
        </w:r>
        <w:r>
          <w:rPr>
            <w:noProof/>
            <w:webHidden/>
          </w:rPr>
          <w:t>7</w:t>
        </w:r>
        <w:r>
          <w:rPr>
            <w:noProof/>
            <w:webHidden/>
          </w:rPr>
          <w:fldChar w:fldCharType="end"/>
        </w:r>
      </w:hyperlink>
    </w:p>
    <w:p w:rsidR="00140B2C" w:rsidRDefault="00140B2C" w14:paraId="24C94190" w14:textId="2A1102BB">
      <w:pPr>
        <w:pStyle w:val="TOC2"/>
        <w:rPr>
          <w:rFonts w:eastAsiaTheme="minorEastAsia"/>
          <w:b w:val="0"/>
          <w:noProof/>
          <w:color w:val="auto"/>
          <w:lang w:eastAsia="nb-NO"/>
        </w:rPr>
      </w:pPr>
      <w:hyperlink w:history="1" w:anchor="_Toc532803195">
        <w:r w:rsidRPr="005F63FD">
          <w:rPr>
            <w:rStyle w:val="Hyperlink"/>
            <w:noProof/>
          </w:rPr>
          <w:t>7.1</w:t>
        </w:r>
        <w:r>
          <w:rPr>
            <w:rFonts w:eastAsiaTheme="minorEastAsia"/>
            <w:b w:val="0"/>
            <w:noProof/>
            <w:color w:val="auto"/>
            <w:lang w:eastAsia="nb-NO"/>
          </w:rPr>
          <w:tab/>
        </w:r>
        <w:r w:rsidRPr="005F63FD">
          <w:rPr>
            <w:rStyle w:val="Hyperlink"/>
            <w:noProof/>
          </w:rPr>
          <w:t>7.1 Nye NLK-koder som erstatter bruken av eksisterende NLK-koder</w:t>
        </w:r>
        <w:r>
          <w:rPr>
            <w:noProof/>
            <w:webHidden/>
          </w:rPr>
          <w:tab/>
        </w:r>
        <w:r>
          <w:rPr>
            <w:noProof/>
            <w:webHidden/>
          </w:rPr>
          <w:fldChar w:fldCharType="begin"/>
        </w:r>
        <w:r>
          <w:rPr>
            <w:noProof/>
            <w:webHidden/>
          </w:rPr>
          <w:instrText xml:space="preserve"> PAGEREF _Toc532803195 \h </w:instrText>
        </w:r>
        <w:r>
          <w:rPr>
            <w:noProof/>
            <w:webHidden/>
          </w:rPr>
        </w:r>
        <w:r>
          <w:rPr>
            <w:noProof/>
            <w:webHidden/>
          </w:rPr>
          <w:fldChar w:fldCharType="separate"/>
        </w:r>
        <w:r>
          <w:rPr>
            <w:noProof/>
            <w:webHidden/>
          </w:rPr>
          <w:t>8</w:t>
        </w:r>
        <w:r>
          <w:rPr>
            <w:noProof/>
            <w:webHidden/>
          </w:rPr>
          <w:fldChar w:fldCharType="end"/>
        </w:r>
      </w:hyperlink>
    </w:p>
    <w:p w:rsidR="00083A06" w:rsidP="0046418B" w:rsidRDefault="000E398D" w14:paraId="3DBBAC4D" w14:textId="04149561">
      <w:pPr>
        <w:pStyle w:val="TOC1"/>
        <w:tabs>
          <w:tab w:val="left" w:pos="425"/>
          <w:tab w:val="right" w:pos="9060"/>
        </w:tabs>
        <w:spacing w:before="0" w:after="0" w:line="240" w:lineRule="auto"/>
      </w:pPr>
      <w:r w:rsidRPr="00E72865">
        <w:rPr>
          <w:sz w:val="22"/>
        </w:rPr>
        <w:fldChar w:fldCharType="end"/>
      </w:r>
      <w:r w:rsidR="00083A06">
        <w:br w:type="page"/>
      </w:r>
    </w:p>
    <w:p w:rsidRPr="00083A06" w:rsidR="000E398D" w:rsidP="00083A06" w:rsidRDefault="000E398D" w14:paraId="63CDD2EC" w14:textId="77777777">
      <w:pPr>
        <w:pStyle w:val="BodyText"/>
        <w:rPr>
          <w:lang w:val="en-US"/>
        </w:rPr>
        <w:sectPr w:rsidRPr="00083A06" w:rsidR="000E398D" w:rsidSect="0036462B">
          <w:headerReference w:type="default" r:id="rId14"/>
          <w:footerReference w:type="default" r:id="rId15"/>
          <w:type w:val="evenPage"/>
          <w:pgSz w:w="11906" w:h="16838" w:orient="portrait" w:code="9"/>
          <w:pgMar w:top="3402" w:right="1418" w:bottom="1418" w:left="1418" w:header="1758" w:footer="709" w:gutter="0"/>
          <w:pgNumType w:start="1"/>
          <w:cols w:space="708"/>
          <w:docGrid w:linePitch="360"/>
        </w:sectPr>
      </w:pPr>
    </w:p>
    <w:p w:rsidR="007961C3" w:rsidP="007961C3" w:rsidRDefault="007961C3" w14:paraId="064F006F" w14:textId="431F75F5">
      <w:pPr>
        <w:pStyle w:val="Heading1"/>
        <w:framePr w:wrap="around"/>
        <w:spacing w:line="240" w:lineRule="auto"/>
      </w:pPr>
      <w:bookmarkStart w:name="_Toc532803183" w:id="1"/>
      <w:r>
        <w:t>INNLEDNING</w:t>
      </w:r>
      <w:bookmarkEnd w:id="1"/>
    </w:p>
    <w:p w:rsidR="007961C3" w:rsidP="00E72254" w:rsidRDefault="00303B1C" w14:paraId="17DCDB1C" w14:textId="6D7BAF9A">
      <w:pPr>
        <w:spacing w:line="240" w:lineRule="auto"/>
      </w:pPr>
      <w:r>
        <w:t>O</w:t>
      </w:r>
      <w:r w:rsidR="007961C3">
        <w:t>rdning</w:t>
      </w:r>
      <w:r>
        <w:t>en</w:t>
      </w:r>
      <w:r w:rsidR="007961C3">
        <w:t xml:space="preserve"> for finansiering av utførte laboratorieanalyser ved private laboratorier som omfattes av avtale mellom virksomheten og regionalt helseforetak skal, sammen med øvrige finansieringskilder, bidra til en effektiv og tilstrekkelig produksjon av polikliniske laboratorietjenester.</w:t>
      </w:r>
    </w:p>
    <w:p w:rsidR="007961C3" w:rsidP="007961C3" w:rsidRDefault="007961C3" w14:paraId="0ECE8E47" w14:textId="1018BBA6">
      <w:pPr>
        <w:pStyle w:val="Heading1"/>
        <w:framePr w:wrap="around"/>
      </w:pPr>
      <w:bookmarkStart w:name="_Toc532803184" w:id="2"/>
      <w:r>
        <w:t>OM FINANSIERING AV POLIKLINISKE LABORATORIEANALYSER</w:t>
      </w:r>
      <w:bookmarkEnd w:id="2"/>
    </w:p>
    <w:p w:rsidR="007961C3" w:rsidP="007961C3" w:rsidRDefault="007961C3" w14:paraId="2534E9C0" w14:textId="77777777">
      <w:pPr>
        <w:spacing w:line="240" w:lineRule="auto"/>
      </w:pPr>
      <w:r>
        <w:t xml:space="preserve">Finansieringsordningen skal ikke være styrende for de prioriteringer som gjøres med hensyn til hvilke pasienter som tilbys laboratorietjenester eller i valg av metoder. Reglene skal heller ikke virke bestemmende for hvordan de private laboratoriene innretter sin finansiering av denne virksomheten. </w:t>
      </w:r>
    </w:p>
    <w:p w:rsidR="007961C3" w:rsidP="007961C3" w:rsidRDefault="007961C3" w14:paraId="79F827D0" w14:textId="1FE38661">
      <w:pPr>
        <w:spacing w:line="240" w:lineRule="auto"/>
      </w:pPr>
      <w:r>
        <w:t>For utførte laboratorieanalyser kan det sendes refusjonskrav til Helfo ved å benytte koder fra Norsk laboratoriekodeverk (NLK) i refusjonskravet:</w:t>
      </w:r>
    </w:p>
    <w:p w:rsidR="007961C3" w:rsidP="007961C3" w:rsidRDefault="007961C3" w14:paraId="76A6FE1E" w14:textId="77777777">
      <w:pPr>
        <w:spacing w:line="240" w:lineRule="auto"/>
      </w:pPr>
    </w:p>
    <w:p w:rsidR="007961C3" w:rsidP="007961C3" w:rsidRDefault="007961C3" w14:paraId="401C5830" w14:textId="77777777">
      <w:pPr>
        <w:pStyle w:val="ListParagraph"/>
        <w:numPr>
          <w:ilvl w:val="0"/>
          <w:numId w:val="42"/>
        </w:numPr>
        <w:spacing w:after="160" w:line="240" w:lineRule="auto"/>
      </w:pPr>
      <w:r>
        <w:t>Det er en forutsetning at NLK-koden/kodene i refusjonskravet er i samsvar med rekvisisjon. De NLK-kodene som inngår i refusjonskravet skal representere det som det er nødvendig å utføre for å kunne svare ut rekvisisjonen på en forsvarlig måte.</w:t>
      </w:r>
    </w:p>
    <w:p w:rsidR="007961C3" w:rsidP="007961C3" w:rsidRDefault="007961C3" w14:paraId="1A700C92" w14:textId="77777777">
      <w:pPr>
        <w:pStyle w:val="ListParagraph"/>
        <w:numPr>
          <w:ilvl w:val="0"/>
          <w:numId w:val="42"/>
        </w:numPr>
        <w:spacing w:after="160" w:line="240" w:lineRule="auto"/>
      </w:pPr>
      <w:r>
        <w:t>Det er en forutsetning at relevant NLK-kode/koder ligger til grunn for svaret til rekvirent.</w:t>
      </w:r>
    </w:p>
    <w:p w:rsidR="007961C3" w:rsidP="007961C3" w:rsidRDefault="007961C3" w14:paraId="579EFC6D" w14:textId="7F6FBEA7">
      <w:pPr>
        <w:spacing w:line="240" w:lineRule="auto"/>
      </w:pPr>
      <w:r>
        <w:t>NLK angir analyseresultat. NLK-kodene er uavhengig av metode og prosess forut for analyseresultatet. NLK-kodene skal beskrive pasientenes egenskaper, ikke de prosesser som utføres for å komme frem til svaret. Det er ikke tillatt å gjenta samme NLK kode flere ganger for å få høyere refusjon for eventuelt kompliserte prosesser bak et og samme resultat.</w:t>
      </w:r>
    </w:p>
    <w:p w:rsidR="007961C3" w:rsidP="007961C3" w:rsidRDefault="007961C3" w14:paraId="7CF21350" w14:textId="77777777">
      <w:pPr>
        <w:spacing w:line="240" w:lineRule="auto"/>
      </w:pPr>
    </w:p>
    <w:p w:rsidR="007961C3" w:rsidP="007961C3" w:rsidRDefault="007961C3" w14:paraId="0946D511" w14:textId="6DDBCDA2">
      <w:pPr>
        <w:spacing w:line="240" w:lineRule="auto"/>
      </w:pPr>
      <w:r>
        <w:t>Til hver laboratorieanalyse definert i NLK vil det være knyttet én unik refusjonssats. En enkel sammenheng mellom analysekode og refusjonssats skal legge til rette for at finansieringen blir transparent og forutsigbar.</w:t>
      </w:r>
    </w:p>
    <w:p w:rsidR="007961C3" w:rsidP="007961C3" w:rsidRDefault="007961C3" w14:paraId="246CBD82" w14:textId="77777777">
      <w:pPr>
        <w:spacing w:line="240" w:lineRule="auto"/>
      </w:pPr>
    </w:p>
    <w:p w:rsidR="007961C3" w:rsidP="007961C3" w:rsidRDefault="007961C3" w14:paraId="7D689D20" w14:textId="66081C45">
      <w:pPr>
        <w:spacing w:line="240" w:lineRule="auto"/>
      </w:pPr>
      <w:r w:rsidR="007961C3">
        <w:rPr/>
        <w:t xml:space="preserve">Refusjon etter denne ordning utbetales fra staten v/Helfo til et privat laboratorium. </w:t>
      </w:r>
      <w:r w:rsidR="00D113E4">
        <w:rPr/>
        <w:t xml:space="preserve">Refusjonen </w:t>
      </w:r>
      <w:r w:rsidR="007961C3">
        <w:rPr/>
        <w:t>fra Helfo og tilskuddet fra RHF-et som laboratoriet har avtale med, vil utgjøre den samlede finansieringen av laboratorieanalysene.</w:t>
      </w:r>
    </w:p>
    <w:p w:rsidR="0039425D" w:rsidP="007961C3" w:rsidRDefault="0039425D" w14:paraId="4A0B8F6B" w14:textId="77777777">
      <w:pPr>
        <w:spacing w:line="240" w:lineRule="auto"/>
      </w:pPr>
    </w:p>
    <w:p w:rsidR="007961C3" w:rsidP="007961C3" w:rsidRDefault="007961C3" w14:paraId="3160DE6B" w14:textId="293BB124">
      <w:pPr>
        <w:spacing w:line="240" w:lineRule="auto"/>
      </w:pPr>
      <w:r>
        <w:t xml:space="preserve">Det vises også til </w:t>
      </w:r>
      <w:hyperlink w:history="1" r:id="rId16">
        <w:r w:rsidR="004A4866">
          <w:rPr>
            <w:rStyle w:val="Hyperlink"/>
          </w:rPr>
          <w:t>f</w:t>
        </w:r>
        <w:r w:rsidRPr="00191852">
          <w:rPr>
            <w:rStyle w:val="Hyperlink"/>
          </w:rPr>
          <w:t>orskrift om stønad til dekning av utgifter til undersøkelse og behandling i private medisinske laboratorie</w:t>
        </w:r>
        <w:r w:rsidR="00F10FB9">
          <w:rPr>
            <w:rStyle w:val="Hyperlink"/>
          </w:rPr>
          <w:t>-</w:t>
        </w:r>
        <w:r w:rsidRPr="00191852">
          <w:rPr>
            <w:rStyle w:val="Hyperlink"/>
          </w:rPr>
          <w:t xml:space="preserve"> og røntgenvirksomheter</w:t>
        </w:r>
      </w:hyperlink>
      <w:r>
        <w:t>.</w:t>
      </w:r>
    </w:p>
    <w:p w:rsidR="007961C3" w:rsidP="007961C3" w:rsidRDefault="007961C3" w14:paraId="6C418A35" w14:textId="76A61579">
      <w:pPr>
        <w:pStyle w:val="Heading1"/>
        <w:framePr w:wrap="around"/>
      </w:pPr>
      <w:bookmarkStart w:name="_Toc532803185" w:id="4"/>
      <w:r>
        <w:t>OMFANG AV ORDNINGEN</w:t>
      </w:r>
      <w:bookmarkEnd w:id="4"/>
    </w:p>
    <w:p w:rsidR="007961C3" w:rsidP="007961C3" w:rsidRDefault="007961C3" w14:paraId="295FFD34" w14:textId="7FAC4AD7">
      <w:pPr>
        <w:spacing w:line="240" w:lineRule="auto"/>
      </w:pPr>
      <w:r>
        <w:t xml:space="preserve">Finansieringsordningen for private laboratorier omfatter analyser for fire fagområder definert i NLK. Aktiviteten som refunderes gjennom ordningen, vil således bestå av laboratorieanalyser for medisinsk biokjemi, medisinsk mikrobiologi, klinisk farmakologi og immunologi og transfusjonsmedisin. </w:t>
      </w:r>
    </w:p>
    <w:p w:rsidR="00570690" w:rsidP="007961C3" w:rsidRDefault="00570690" w14:paraId="0FC01105" w14:textId="77777777">
      <w:pPr>
        <w:spacing w:line="240" w:lineRule="auto"/>
      </w:pPr>
    </w:p>
    <w:p w:rsidR="007961C3" w:rsidP="007961C3" w:rsidRDefault="007961C3" w14:paraId="628187BC" w14:textId="5659AA7B">
      <w:pPr>
        <w:spacing w:line="240" w:lineRule="auto"/>
      </w:pPr>
      <w:r>
        <w:t xml:space="preserve">Det private laboratoriet har anledning til å vurdere om de rekvirerte analysene svarer på den kliniske problemstillingen i rekvisisjonen, og kan således besvare flere eller færre analyser enn det som er spesifikt rekvirert. </w:t>
      </w:r>
    </w:p>
    <w:p w:rsidR="00570690" w:rsidP="007961C3" w:rsidRDefault="00570690" w14:paraId="48EE1D54" w14:textId="77777777">
      <w:pPr>
        <w:spacing w:line="240" w:lineRule="auto"/>
      </w:pPr>
    </w:p>
    <w:p w:rsidR="007961C3" w:rsidP="007961C3" w:rsidRDefault="007961C3" w14:paraId="1E411AF4" w14:textId="77777777">
      <w:pPr>
        <w:spacing w:line="240" w:lineRule="auto"/>
      </w:pPr>
      <w:r>
        <w:t>Laboratorier kan benytte NLK-koder på tvers av fagområder og få slike analyser refundert fra Helfo.</w:t>
      </w:r>
    </w:p>
    <w:p w:rsidR="007961C3" w:rsidP="007961C3" w:rsidRDefault="007961C3" w14:paraId="42B3CC72" w14:textId="77777777">
      <w:pPr>
        <w:spacing w:line="240" w:lineRule="auto"/>
      </w:pPr>
      <w:r>
        <w:t>Laboratorieanalyser for innlagte pasienter omfattes ikke av denne refusjonsordningen.</w:t>
      </w:r>
    </w:p>
    <w:p w:rsidR="007961C3" w:rsidP="007961C3" w:rsidRDefault="007961C3" w14:paraId="06B70809" w14:textId="707AEE7C">
      <w:pPr>
        <w:pStyle w:val="Heading1"/>
        <w:framePr w:wrap="around"/>
      </w:pPr>
      <w:bookmarkStart w:name="_Toc532803186" w:id="5"/>
      <w:r>
        <w:t>MOTTAKER AV REFUSJONEN</w:t>
      </w:r>
      <w:bookmarkEnd w:id="5"/>
      <w:r>
        <w:tab/>
      </w:r>
    </w:p>
    <w:p w:rsidR="007961C3" w:rsidP="007961C3" w:rsidRDefault="007961C3" w14:paraId="36BBF3D9" w14:textId="77777777">
      <w:pPr>
        <w:spacing w:line="240" w:lineRule="auto"/>
      </w:pPr>
      <w:r>
        <w:t>Godtgjørelse fra staten utbetales til det private laboratoriet.</w:t>
      </w:r>
    </w:p>
    <w:p w:rsidR="007961C3" w:rsidP="007961C3" w:rsidRDefault="007961C3" w14:paraId="6386969C" w14:textId="0233A3D9">
      <w:pPr>
        <w:pStyle w:val="Heading1"/>
        <w:framePr w:wrap="around"/>
        <w:rPr/>
      </w:pPr>
      <w:bookmarkStart w:name="_Toc532803187" w:id="6"/>
      <w:r w:rsidR="007961C3">
        <w:rPr/>
        <w:t xml:space="preserve">FREMSETTELSE AV </w:t>
      </w:r>
      <w:r w:rsidR="29B60717">
        <w:rPr/>
        <w:t>refusjonskrav</w:t>
      </w:r>
      <w:bookmarkEnd w:id="6"/>
    </w:p>
    <w:p w:rsidR="007961C3" w:rsidP="007961C3" w:rsidRDefault="007961C3" w14:paraId="3D4CC327" w14:textId="5D4FF2CA">
      <w:pPr>
        <w:spacing w:line="240" w:lineRule="auto"/>
      </w:pPr>
      <w:r>
        <w:t xml:space="preserve">Om anledning til å kreve refusjon for poliklinisk utførte laboratorieanalyser, vises det til </w:t>
      </w:r>
      <w:hyperlink w:history="1" r:id="rId17">
        <w:r w:rsidR="004A4866">
          <w:rPr>
            <w:rStyle w:val="Hyperlink"/>
          </w:rPr>
          <w:t>f</w:t>
        </w:r>
        <w:r w:rsidRPr="00191852">
          <w:rPr>
            <w:rStyle w:val="Hyperlink"/>
          </w:rPr>
          <w:t>orskrift om stønad til dekning av utgifter til undersøkelse og behandling i private medisinske laboratorie</w:t>
        </w:r>
        <w:r w:rsidR="00F10FB9">
          <w:rPr>
            <w:rStyle w:val="Hyperlink"/>
          </w:rPr>
          <w:t>-</w:t>
        </w:r>
        <w:r w:rsidRPr="00191852">
          <w:rPr>
            <w:rStyle w:val="Hyperlink"/>
          </w:rPr>
          <w:t xml:space="preserve"> og røntgenvirksomheter</w:t>
        </w:r>
      </w:hyperlink>
      <w:r>
        <w:t>. Alle laboratorieanalyser det kreves refusjon for, må være dokumentert. Dette innebærer at laboratorieaktiviteten definert ved NLK for polikliniske pasienter, må kunne dokumenteres i relevante laboratorieinformasjonssystemer.</w:t>
      </w:r>
      <w:r w:rsidR="00DC025B">
        <w:t xml:space="preserve"> </w:t>
      </w:r>
      <w:r w:rsidRPr="00DC025B" w:rsidR="00DC025B">
        <w:t>Det må påses at rekvirent av laboratorieprøver har oppgitt sitt HPR-nummer på rekvisisjonen</w:t>
      </w:r>
    </w:p>
    <w:p w:rsidR="00570690" w:rsidP="007961C3" w:rsidRDefault="00570690" w14:paraId="270706BF" w14:textId="77777777">
      <w:pPr>
        <w:spacing w:line="240" w:lineRule="auto"/>
      </w:pPr>
    </w:p>
    <w:p w:rsidR="007961C3" w:rsidP="007961C3" w:rsidRDefault="007961C3" w14:paraId="44E778E6" w14:textId="539A89A1">
      <w:pPr>
        <w:spacing w:line="240" w:lineRule="auto"/>
      </w:pPr>
      <w:r w:rsidR="007961C3">
        <w:rPr/>
        <w:t>Helfo vil publisere en liste med de NLK-kodene som gir rett til refusjon etter denne ordning, der de gyldige NLK-kodene kobles til en refusjonskategori.</w:t>
      </w:r>
      <w:r w:rsidR="007961C3">
        <w:rPr/>
        <w:t xml:space="preserve"> </w:t>
      </w:r>
      <w:r w:rsidR="007961C3">
        <w:rPr/>
        <w:t xml:space="preserve">Den samme listen vil også publiseres på </w:t>
      </w:r>
      <w:r>
        <w:fldChar w:fldCharType="begin"/>
      </w:r>
      <w:r>
        <w:instrText xml:space="preserve">HYPERLINK "https://ehelse.no/takster"</w:instrText>
      </w:r>
      <w:r>
        <w:fldChar w:fldCharType="separate"/>
      </w:r>
      <w:r w:rsidRPr="2407BB44" w:rsidR="007961C3">
        <w:rPr>
          <w:rStyle w:val="Hyperlink"/>
        </w:rPr>
        <w:t>Direktoratet for e-helses internettside</w:t>
      </w:r>
      <w:r w:rsidRPr="2407BB44">
        <w:rPr>
          <w:rStyle w:val="Hyperlink"/>
        </w:rPr>
        <w:fldChar w:fldCharType="end"/>
      </w:r>
      <w:r w:rsidR="007961C3">
        <w:rPr/>
        <w:t xml:space="preserve">. </w:t>
      </w:r>
    </w:p>
    <w:p w:rsidR="00570690" w:rsidP="007961C3" w:rsidRDefault="00570690" w14:paraId="6A9EC0D3" w14:textId="77777777">
      <w:pPr>
        <w:spacing w:line="240" w:lineRule="auto"/>
      </w:pPr>
    </w:p>
    <w:p w:rsidR="007961C3" w:rsidP="007961C3" w:rsidRDefault="007961C3" w14:paraId="7F15DF33" w14:textId="77777777">
      <w:pPr>
        <w:spacing w:line="240" w:lineRule="auto"/>
      </w:pPr>
      <w:r>
        <w:t>Helsedirektoratet har også utviklet et p</w:t>
      </w:r>
      <w:r w:rsidRPr="00824311">
        <w:t>rogrammeringsgrensesnitt (API)</w:t>
      </w:r>
      <w:r>
        <w:t xml:space="preserve"> der </w:t>
      </w:r>
      <w:r w:rsidRPr="00824311">
        <w:t>de NLK-kodene som gir rett til refusjon etter denne ordning</w:t>
      </w:r>
      <w:r>
        <w:t>, blir publisert. På sikt er det meningen at dette API-et skal erstatte filer som publiseres.</w:t>
      </w:r>
    </w:p>
    <w:p w:rsidR="007961C3" w:rsidP="007961C3" w:rsidRDefault="007961C3" w14:paraId="0520AAF5" w14:textId="04C5EC37">
      <w:pPr>
        <w:pStyle w:val="Heading2"/>
      </w:pPr>
      <w:bookmarkStart w:name="_Toc532803188" w:id="8"/>
      <w:r>
        <w:t>Format – refusjonskrav</w:t>
      </w:r>
      <w:bookmarkEnd w:id="8"/>
    </w:p>
    <w:p w:rsidR="007961C3" w:rsidP="007961C3" w:rsidRDefault="007961C3" w14:paraId="514B1D32" w14:textId="720771C4">
      <w:pPr>
        <w:spacing w:line="240" w:lineRule="auto"/>
      </w:pPr>
      <w:r>
        <w:t>Refusjonskrav skal sendes inn direkte fra laboratoriets IT</w:t>
      </w:r>
      <w:r w:rsidR="00FE2799">
        <w:t>-</w:t>
      </w:r>
      <w:r>
        <w:t>systemer til Helfo. Til dette benyttes NPR-behandlerkravmelding på XML-format. Innsending av krav gjøres innenfor ebXML rammeverket som er etablert som standard i helsesektoren. For hvert krav som er mottatt, vil det bli sendt en applikasjonskvittering (apprec) tilbake med resultatet av behandlingen. Utover dette vil det også bli sendt utbetalingsvedtak for hver utbetaling som foretas.</w:t>
      </w:r>
    </w:p>
    <w:p w:rsidR="007961C3" w:rsidP="007961C3" w:rsidRDefault="007961C3" w14:paraId="49ABD6BD" w14:textId="6B17E0B7">
      <w:pPr>
        <w:pStyle w:val="Heading2"/>
      </w:pPr>
      <w:bookmarkStart w:name="_Toc532803189" w:id="9"/>
      <w:r>
        <w:t>Informasjonsinnholdet i et gyldig refusjonskrav</w:t>
      </w:r>
      <w:bookmarkEnd w:id="9"/>
      <w:r>
        <w:t xml:space="preserve"> </w:t>
      </w:r>
    </w:p>
    <w:p w:rsidR="007961C3" w:rsidP="007961C3" w:rsidRDefault="007961C3" w14:paraId="6059E6C0" w14:textId="77777777">
      <w:pPr>
        <w:spacing w:line="240" w:lineRule="auto"/>
      </w:pPr>
      <w:r>
        <w:t>Alle laboratorieanalyser skal registreres med gyldige koder fra NLK. Det forutsettes i tillegg bruk av den til enhver tid gyldige versjon av NPR-behandlerkravmeldingen i rapporteringen og at data er kontrollert i samsvar med kravene i meldingen. Deretter kan opplysningene, som en del av NPR-behandlerkravmeldingen, benyttes til å fremme et refusjonskrav til Helfo.</w:t>
      </w:r>
    </w:p>
    <w:p w:rsidR="007961C3" w:rsidP="007961C3" w:rsidRDefault="007961C3" w14:paraId="73F648A3" w14:textId="32EF2490">
      <w:pPr>
        <w:pStyle w:val="Heading3"/>
      </w:pPr>
      <w:bookmarkStart w:name="_Toc532803190" w:id="10"/>
      <w:r>
        <w:t>Antall unike koder i et refusjonskrav</w:t>
      </w:r>
      <w:bookmarkEnd w:id="10"/>
    </w:p>
    <w:p w:rsidR="007961C3" w:rsidP="007961C3" w:rsidRDefault="007961C3" w14:paraId="4A4D7CD7" w14:textId="4BB3BB0E">
      <w:pPr>
        <w:spacing w:line="240" w:lineRule="auto"/>
      </w:pPr>
      <w:r>
        <w:t>Det er ingen begrensninger på hvor mange unike NLK-koder som det private laboratoriet kan fremsette i et refusjonskrav mot Helfo. Det sentrale er at relevant NLK-kode i refusjonskravet er i samsvar med rekvisisjon. Det er også en forutsetning at relevant NLK-kode ligger til grunn for svar til rekvirent. Se også vedlegg "</w:t>
      </w:r>
      <w:hyperlink w:history="1" r:id="rId22">
        <w:r w:rsidRPr="00921D6A" w:rsidR="00921D6A">
          <w:rPr>
            <w:rStyle w:val="Hyperlink"/>
          </w:rPr>
          <w:t>Presiseringer og avklaringer for laboratoriefinansiering</w:t>
        </w:r>
      </w:hyperlink>
      <w:r>
        <w:t>".</w:t>
      </w:r>
    </w:p>
    <w:p w:rsidR="00570690" w:rsidP="007961C3" w:rsidRDefault="00570690" w14:paraId="78E4137C" w14:textId="77777777">
      <w:pPr>
        <w:spacing w:line="240" w:lineRule="auto"/>
      </w:pPr>
    </w:p>
    <w:p w:rsidRPr="00D512E7" w:rsidR="007961C3" w:rsidP="007961C3" w:rsidRDefault="007961C3" w14:paraId="19BB260A" w14:textId="77777777">
      <w:pPr>
        <w:spacing w:line="240" w:lineRule="auto"/>
        <w:rPr>
          <w:b/>
        </w:rPr>
      </w:pPr>
      <w:r w:rsidRPr="00D512E7">
        <w:rPr>
          <w:b/>
        </w:rPr>
        <w:t>Eksempel på forståelse av reg</w:t>
      </w:r>
      <w:r>
        <w:rPr>
          <w:b/>
        </w:rPr>
        <w:t>lene</w:t>
      </w:r>
    </w:p>
    <w:p w:rsidR="007961C3" w:rsidP="007961C3" w:rsidRDefault="007961C3" w14:paraId="3BAF109F" w14:textId="60CC7BB9">
      <w:pPr>
        <w:spacing w:line="240" w:lineRule="auto"/>
      </w:pPr>
      <w:r>
        <w:t>En rekvisisjon kan utløse flere aktiviteter (analysevei) for å komme frem til et svar ut. Resultatet kan bestå av både et overordnet svar med en egen NLK-kode (en overordnet kode) og mer spesifikke svar for de underliggende analysene (underordnete koder). Der svarene har egne NLK-koder, kan alle kodene inngå i refusjonskravet. De overordnete kodene skal også inngå i refusjonskravet.</w:t>
      </w:r>
    </w:p>
    <w:p w:rsidR="00570690" w:rsidP="007961C3" w:rsidRDefault="00570690" w14:paraId="1FB355D4" w14:textId="77777777">
      <w:pPr>
        <w:spacing w:line="240" w:lineRule="auto"/>
      </w:pPr>
    </w:p>
    <w:p w:rsidR="007961C3" w:rsidP="007961C3" w:rsidRDefault="007961C3" w14:paraId="461D6613" w14:textId="3DF075E4">
      <w:pPr>
        <w:spacing w:line="240" w:lineRule="auto"/>
      </w:pPr>
      <w:r>
        <w:t xml:space="preserve">Dersom en utført analyse ikke er i samsvar med rekvisisjon, men likevel utføres som følge av en automatisert prosess/forhåndsinnstilling av maskin eller instrument, skal analysen ikke inkluderes i et refusjonskrav. </w:t>
      </w:r>
    </w:p>
    <w:p w:rsidR="00570690" w:rsidP="007961C3" w:rsidRDefault="00570690" w14:paraId="4CE7776E" w14:textId="77777777">
      <w:pPr>
        <w:spacing w:line="240" w:lineRule="auto"/>
      </w:pPr>
    </w:p>
    <w:p w:rsidR="007961C3" w:rsidP="007961C3" w:rsidRDefault="007961C3" w14:paraId="70E1B739" w14:textId="66DD9B5D">
      <w:pPr>
        <w:spacing w:line="240" w:lineRule="auto"/>
      </w:pPr>
      <w:r>
        <w:t>Lokale analysepakker som er laget for rekvisisjon, vil ikke representere et gyldig refusjonskrav. NLK-kodene som er tilordnet analysepakken vil representere et gyldig refusjonskrav.</w:t>
      </w:r>
    </w:p>
    <w:p w:rsidR="00570690" w:rsidP="007961C3" w:rsidRDefault="00570690" w14:paraId="5E9E27E8" w14:textId="77777777">
      <w:pPr>
        <w:spacing w:line="240" w:lineRule="auto"/>
      </w:pPr>
    </w:p>
    <w:p w:rsidR="007961C3" w:rsidP="007961C3" w:rsidRDefault="007961C3" w14:paraId="1E3EFB1F" w14:textId="746DE969">
      <w:pPr>
        <w:spacing w:line="240" w:lineRule="auto"/>
      </w:pPr>
      <w:r>
        <w:t xml:space="preserve">For listekoder som besvares ved en overordnet tekstlig kommentar, vil det være laboratoriet sitt utvalg av NLK-koder som er relevante for svar ut, som utløser refusjon. Listekoden vil også utløse refusjon. For refusjon av NLK-koder gjelder de krav som omtales i kapittel 2. </w:t>
      </w:r>
    </w:p>
    <w:p w:rsidR="00570690" w:rsidP="007961C3" w:rsidRDefault="00570690" w14:paraId="37A06432" w14:textId="77777777">
      <w:pPr>
        <w:spacing w:line="240" w:lineRule="auto"/>
      </w:pPr>
    </w:p>
    <w:p w:rsidR="007961C3" w:rsidP="007961C3" w:rsidRDefault="007961C3" w14:paraId="7134A003" w14:textId="1F30A02B">
      <w:pPr>
        <w:spacing w:line="240" w:lineRule="auto"/>
      </w:pPr>
      <w:r>
        <w:t>Ved identifikasjon av antistoffer innenfor transfusjonsmedisin (NPU21747), antistofftitrering (NPU26765) og antigen typing (NPU20200), vil relevante koder være de spesifikke koder som er svart ut til rekvirent.</w:t>
      </w:r>
    </w:p>
    <w:p w:rsidR="00570690" w:rsidP="007961C3" w:rsidRDefault="00570690" w14:paraId="277D4878" w14:textId="77777777">
      <w:pPr>
        <w:spacing w:line="240" w:lineRule="auto"/>
      </w:pPr>
    </w:p>
    <w:p w:rsidRPr="00D512E7" w:rsidR="007961C3" w:rsidP="007961C3" w:rsidRDefault="007961C3" w14:paraId="0AEB856F" w14:textId="2C4D9473">
      <w:pPr>
        <w:pStyle w:val="Heading3"/>
      </w:pPr>
      <w:bookmarkStart w:name="_Toc532803191" w:id="11"/>
      <w:r w:rsidRPr="00D512E7">
        <w:t>Repeteringer av en kode i et refusjonskrav</w:t>
      </w:r>
      <w:bookmarkEnd w:id="11"/>
    </w:p>
    <w:p w:rsidR="007961C3" w:rsidP="007961C3" w:rsidRDefault="007961C3" w14:paraId="086AADFF" w14:textId="3744CA42">
      <w:pPr>
        <w:spacing w:line="240" w:lineRule="auto"/>
      </w:pPr>
      <w:r>
        <w:t>Det er ikke lagt begrensninger på antall oppføringer av en kode i et refusjonskrav som det private laboratoriet kan fremsette i et refusjonskrav mot Helfo. Det sentrale er at det er utførte analyser der NLK-kodene er identifikatoren i refusjonskravet, jf. kapittel 2. Se også vedlegg "Laboratoriefinansiering – presiseringer og avklaringer".</w:t>
      </w:r>
    </w:p>
    <w:p w:rsidR="00570690" w:rsidP="007961C3" w:rsidRDefault="00570690" w14:paraId="65100E95" w14:textId="77777777">
      <w:pPr>
        <w:spacing w:line="240" w:lineRule="auto"/>
      </w:pPr>
    </w:p>
    <w:p w:rsidRPr="00D512E7" w:rsidR="007961C3" w:rsidP="007961C3" w:rsidRDefault="007961C3" w14:paraId="7FA1CBBA" w14:textId="77777777">
      <w:pPr>
        <w:spacing w:line="240" w:lineRule="auto"/>
        <w:rPr>
          <w:b/>
        </w:rPr>
      </w:pPr>
      <w:r w:rsidRPr="00D512E7">
        <w:rPr>
          <w:b/>
        </w:rPr>
        <w:t>Eksempel på forståelse av regelverket</w:t>
      </w:r>
    </w:p>
    <w:p w:rsidR="007961C3" w:rsidP="007961C3" w:rsidRDefault="007961C3" w14:paraId="7D119255" w14:textId="2569E076">
      <w:pPr>
        <w:spacing w:line="240" w:lineRule="auto"/>
      </w:pPr>
      <w:r>
        <w:t>Undersøkelser der det blir gjort flere analyser på flere lokalisasjoner/prøvematerialer/systemer, mens det i kodeverket bare finnes en uspesifikk kode, er det tillatt å repetere. Der det likevel finnes spesi</w:t>
      </w:r>
      <w:r w:rsidR="00570690">
        <w:t>fikke koder skal disse benyttes.</w:t>
      </w:r>
    </w:p>
    <w:p w:rsidR="00570690" w:rsidP="007961C3" w:rsidRDefault="00570690" w14:paraId="69D4C916" w14:textId="77777777">
      <w:pPr>
        <w:spacing w:line="240" w:lineRule="auto"/>
      </w:pPr>
    </w:p>
    <w:p w:rsidR="007961C3" w:rsidP="007961C3" w:rsidRDefault="007961C3" w14:paraId="2627B925" w14:textId="23333001">
      <w:pPr>
        <w:spacing w:line="240" w:lineRule="auto"/>
      </w:pPr>
      <w:r>
        <w:t>Hvis allerede opparbeidet prøvemateriale brukes til å foreta en tilleggsmåling for å verifisere resultatet av en test, skal ikke NLK-kodene som representerer opparbeidingen, repeteres. NLK-koden som representerer tilleggsmålingen kan imidlertid repeteres i refusjonskravet.</w:t>
      </w:r>
    </w:p>
    <w:p w:rsidR="00570690" w:rsidP="007961C3" w:rsidRDefault="00570690" w14:paraId="7DC55620" w14:textId="77777777">
      <w:pPr>
        <w:spacing w:line="240" w:lineRule="auto"/>
      </w:pPr>
    </w:p>
    <w:p w:rsidR="007961C3" w:rsidP="007961C3" w:rsidRDefault="007961C3" w14:paraId="5CF69A6E" w14:textId="1685F992">
      <w:pPr>
        <w:spacing w:line="240" w:lineRule="auto"/>
      </w:pPr>
      <w:r>
        <w:t>Ved forlikelighetsprøver der prøvene blir gjort per enhet blod, vil det være tillatt å repetere relevante utførte NLK-koder likt med antall enheter blod forlikt.</w:t>
      </w:r>
    </w:p>
    <w:p w:rsidR="00570690" w:rsidP="007961C3" w:rsidRDefault="00570690" w14:paraId="2CC417E7" w14:textId="77777777">
      <w:pPr>
        <w:spacing w:line="240" w:lineRule="auto"/>
      </w:pPr>
    </w:p>
    <w:p w:rsidR="007961C3" w:rsidP="007961C3" w:rsidRDefault="007961C3" w14:paraId="7B8F4D91" w14:textId="79D5C5CB">
      <w:pPr>
        <w:spacing w:line="240" w:lineRule="auto"/>
      </w:pPr>
      <w:r>
        <w:t>Det er tillatt å repetere listekode for antistoffidentifikasjon (NPU21747) likt med antall paneloppsett benyttet.</w:t>
      </w:r>
    </w:p>
    <w:p w:rsidR="00570690" w:rsidP="007961C3" w:rsidRDefault="00570690" w14:paraId="1911E486" w14:textId="77777777">
      <w:pPr>
        <w:spacing w:line="240" w:lineRule="auto"/>
      </w:pPr>
    </w:p>
    <w:p w:rsidR="007961C3" w:rsidP="007961C3" w:rsidRDefault="007961C3" w14:paraId="439FAB30" w14:textId="5E78B22F">
      <w:pPr>
        <w:spacing w:line="240" w:lineRule="auto"/>
      </w:pPr>
      <w:r>
        <w:t>Det er tillatt å repetere listekode for antistofftitrering (NPU26765) likt med antall titreringsoppsett benyttet.</w:t>
      </w:r>
    </w:p>
    <w:p w:rsidR="00570690" w:rsidP="007961C3" w:rsidRDefault="00570690" w14:paraId="5758962E" w14:textId="77777777">
      <w:pPr>
        <w:spacing w:line="240" w:lineRule="auto"/>
      </w:pPr>
    </w:p>
    <w:p w:rsidR="007961C3" w:rsidP="007961C3" w:rsidRDefault="007961C3" w14:paraId="5F771F7C" w14:textId="7C864C22">
      <w:pPr>
        <w:spacing w:line="240" w:lineRule="auto"/>
      </w:pPr>
      <w:r>
        <w:t>Det er tillatt å repetere listekode for antigentyping (NPU20200) likt med antall antigen det er typet på.</w:t>
      </w:r>
    </w:p>
    <w:p w:rsidR="00570690" w:rsidP="007961C3" w:rsidRDefault="00570690" w14:paraId="4723A3FF" w14:textId="77777777">
      <w:pPr>
        <w:spacing w:line="240" w:lineRule="auto"/>
      </w:pPr>
    </w:p>
    <w:p w:rsidR="007961C3" w:rsidP="007961C3" w:rsidRDefault="007961C3" w14:paraId="77FFCA16" w14:textId="155EE5AD">
      <w:pPr>
        <w:pStyle w:val="Heading3"/>
      </w:pPr>
      <w:bookmarkStart w:name="_Toc532803192" w:id="12"/>
      <w:r>
        <w:t>Testing for humant papillomavirus (HPV)</w:t>
      </w:r>
      <w:bookmarkEnd w:id="12"/>
    </w:p>
    <w:p w:rsidR="007961C3" w:rsidP="007961C3" w:rsidRDefault="007961C3" w14:paraId="2AF8995E" w14:textId="7D79C574">
      <w:pPr>
        <w:spacing w:line="240" w:lineRule="auto"/>
      </w:pPr>
      <w:r>
        <w:t xml:space="preserve">Refusjon for testing av humant papillomavirus (HPV) kan kun kreves når kriteriene for HPV-testing i Masseundersøkelsen mot livmorhalskreft følges. </w:t>
      </w:r>
      <w:r w:rsidR="00236D33">
        <w:t xml:space="preserve">Refusjon </w:t>
      </w:r>
      <w:r>
        <w:t>kan også kreves når HPV-test anvendes i samsvar med veiledere eller retningslinjer for oppfølging av pasienter med screeningfunn eller etter behandling for livmorhalskreft eller forstadier til slik kreft.</w:t>
      </w:r>
    </w:p>
    <w:p w:rsidR="007961C3" w:rsidP="007961C3" w:rsidRDefault="007961C3" w14:paraId="1E2069DE" w14:textId="212B4B70">
      <w:pPr>
        <w:pStyle w:val="Heading1"/>
        <w:framePr w:wrap="around"/>
      </w:pPr>
      <w:bookmarkStart w:name="_Toc532803193" w:id="13"/>
      <w:r>
        <w:t>HÅNDTERING AV REFUSJONSKRAV</w:t>
      </w:r>
      <w:bookmarkEnd w:id="13"/>
    </w:p>
    <w:p w:rsidR="007961C3" w:rsidP="007961C3" w:rsidRDefault="007961C3" w14:paraId="5C8A1E66" w14:textId="4A0F9304">
      <w:pPr>
        <w:spacing w:line="240" w:lineRule="auto"/>
      </w:pPr>
      <w:r>
        <w:t>En laboratorieundersøkelse kan omfatte én eller flere laboratorieanalyser. Disse blir registrert med hver sin NLK-kode, og registreringene ligger til grunn for aktivitetsbeskrivelsen. Hovedregelen er at enhver utført laboratorieanalyse med NLK-kode tilhører en bestemt refusjonskategori.</w:t>
      </w:r>
    </w:p>
    <w:p w:rsidR="00FE2799" w:rsidP="007961C3" w:rsidRDefault="00FE2799" w14:paraId="5287DB57" w14:textId="77777777">
      <w:pPr>
        <w:spacing w:line="240" w:lineRule="auto"/>
      </w:pPr>
    </w:p>
    <w:p w:rsidR="007961C3" w:rsidP="007961C3" w:rsidRDefault="007961C3" w14:paraId="39BD0419" w14:textId="43676797">
      <w:pPr>
        <w:spacing w:line="240" w:lineRule="auto"/>
      </w:pPr>
      <w:r>
        <w:t>Kontroll skjer i følgende trinn:</w:t>
      </w:r>
    </w:p>
    <w:p w:rsidR="00570690" w:rsidP="007961C3" w:rsidRDefault="00570690" w14:paraId="70FDEFCF" w14:textId="77777777">
      <w:pPr>
        <w:spacing w:line="240" w:lineRule="auto"/>
      </w:pPr>
    </w:p>
    <w:p w:rsidRPr="00570690" w:rsidR="007961C3" w:rsidP="007961C3" w:rsidRDefault="007961C3" w14:paraId="23531324" w14:textId="77777777">
      <w:pPr>
        <w:spacing w:line="240" w:lineRule="auto"/>
        <w:rPr>
          <w:b/>
        </w:rPr>
      </w:pPr>
      <w:r w:rsidRPr="00570690">
        <w:rPr>
          <w:b/>
        </w:rPr>
        <w:t>Trinn 1: Kontroll av koder med mer</w:t>
      </w:r>
    </w:p>
    <w:p w:rsidR="007961C3" w:rsidP="007961C3" w:rsidRDefault="007961C3" w14:paraId="451220AC" w14:textId="58E5BDE0">
      <w:pPr>
        <w:spacing w:line="240" w:lineRule="auto"/>
      </w:pPr>
      <w:r>
        <w:t>Alle NLK-koder kontrolleres mot gjeldende koderegister for å sjekke om de er gyldige. Kun gyldige NLK-koder inngår i refusjonsberegningen. Det kontrolleres også for duplikater. I tillegg kontrolleres andre forhold ved innrapporteringen knyttet til NPR-behandlerkravmelding, jf. Pkt. 5.2. Et refusjonskrav som anses ugyldig, fører til at kravet (aktuell rad) blir forkastet og returnert med feilmelding.</w:t>
      </w:r>
    </w:p>
    <w:p w:rsidR="00570690" w:rsidP="007961C3" w:rsidRDefault="00570690" w14:paraId="00B226F3" w14:textId="77777777">
      <w:pPr>
        <w:spacing w:line="240" w:lineRule="auto"/>
      </w:pPr>
    </w:p>
    <w:p w:rsidRPr="00570690" w:rsidR="007961C3" w:rsidP="007961C3" w:rsidRDefault="007961C3" w14:paraId="637C4318" w14:textId="77777777">
      <w:pPr>
        <w:spacing w:line="240" w:lineRule="auto"/>
        <w:rPr>
          <w:b/>
        </w:rPr>
      </w:pPr>
      <w:r w:rsidRPr="00570690">
        <w:rPr>
          <w:b/>
        </w:rPr>
        <w:t>Trinn 2: Kontroll av refusjonskrav</w:t>
      </w:r>
    </w:p>
    <w:p w:rsidR="007961C3" w:rsidP="007961C3" w:rsidRDefault="007961C3" w14:paraId="3126DD0A" w14:textId="77777777">
      <w:pPr>
        <w:spacing w:line="240" w:lineRule="auto"/>
      </w:pPr>
      <w:r>
        <w:t>Det beløpet som kreves refundert, skal fremgå av kravet. Dersom dette beløpet ikke er i samsvar med Forskrift om stønad til dekning av utgifter til undersøkelse og behandling i private medisinske laboratorie- og røntgenvirksomheter, forkastes kravet og returneres med feilmelding.</w:t>
      </w:r>
    </w:p>
    <w:p w:rsidR="007961C3" w:rsidP="007961C3" w:rsidRDefault="007961C3" w14:paraId="3AFAA2FF" w14:textId="0980A02C">
      <w:pPr>
        <w:pStyle w:val="Heading1"/>
        <w:framePr w:wrap="around"/>
      </w:pPr>
      <w:bookmarkStart w:name="_Toc532803194" w:id="14"/>
      <w:r>
        <w:t>REVIDERING OG ENDRING AV REGELVE</w:t>
      </w:r>
      <w:r w:rsidR="001E3BAD">
        <w:t>R</w:t>
      </w:r>
      <w:r>
        <w:t>KET</w:t>
      </w:r>
      <w:bookmarkEnd w:id="14"/>
    </w:p>
    <w:p w:rsidR="007961C3" w:rsidP="007961C3" w:rsidRDefault="007961C3" w14:paraId="3C4BECB9" w14:textId="1CB950E8">
      <w:pPr>
        <w:spacing w:line="240" w:lineRule="auto"/>
      </w:pPr>
      <w:r>
        <w:t xml:space="preserve">NLK oppdateres </w:t>
      </w:r>
      <w:r w:rsidR="0090474C">
        <w:t>4</w:t>
      </w:r>
      <w:r>
        <w:t xml:space="preserve"> ganger per år, og finansieringsordningen vil oppdateres samtidig.</w:t>
      </w:r>
      <w:r w:rsidR="00A62E73">
        <w:t xml:space="preserve"> </w:t>
      </w:r>
      <w:r>
        <w:t>Finansieringsordningen vil også oppdateres i desember med endringer gjeldende fra 1. januar påfølgende år.</w:t>
      </w:r>
    </w:p>
    <w:p w:rsidR="00570690" w:rsidP="007961C3" w:rsidRDefault="00570690" w14:paraId="65A5E9A3" w14:textId="77777777">
      <w:pPr>
        <w:spacing w:line="240" w:lineRule="auto"/>
      </w:pPr>
    </w:p>
    <w:p w:rsidR="007961C3" w:rsidP="007961C3" w:rsidRDefault="007961C3" w14:paraId="47C5581D" w14:textId="2900F0A0">
      <w:pPr>
        <w:spacing w:line="240" w:lineRule="auto"/>
      </w:pPr>
      <w:r>
        <w:t xml:space="preserve">Nye NLK-koder tas inn og legges i refusjonskategori 2 (MB2, MM2, KF2, IT2) per fagområde umiddelbart etter ny versjon av NLK. </w:t>
      </w:r>
    </w:p>
    <w:p w:rsidR="00570690" w:rsidP="007961C3" w:rsidRDefault="00570690" w14:paraId="241BFEDF" w14:textId="77777777">
      <w:pPr>
        <w:spacing w:line="240" w:lineRule="auto"/>
      </w:pPr>
    </w:p>
    <w:p w:rsidR="007961C3" w:rsidP="007961C3" w:rsidRDefault="007961C3" w14:paraId="78D22161" w14:textId="610D7532">
      <w:pPr>
        <w:spacing w:line="240" w:lineRule="auto"/>
      </w:pPr>
      <w:r>
        <w:t>Nye koder som erstatter eksisterende NLK-koder, legges i samme refusjonskategori som den koden den erstatter (se kap. 7.1).</w:t>
      </w:r>
    </w:p>
    <w:p w:rsidR="00570690" w:rsidP="007961C3" w:rsidRDefault="00570690" w14:paraId="5C55E43E" w14:textId="77777777">
      <w:pPr>
        <w:spacing w:line="240" w:lineRule="auto"/>
      </w:pPr>
    </w:p>
    <w:p w:rsidR="00570690" w:rsidP="007961C3" w:rsidRDefault="007961C3" w14:paraId="4072B742" w14:textId="06A49B7B">
      <w:pPr>
        <w:spacing w:line="240" w:lineRule="auto"/>
      </w:pPr>
      <w:r w:rsidR="007961C3">
        <w:rPr/>
        <w:t>Nye koder i</w:t>
      </w:r>
      <w:r w:rsidR="007961C3">
        <w:rPr/>
        <w:t xml:space="preserve"> NLK</w:t>
      </w:r>
      <w:r w:rsidR="007961C3">
        <w:rPr/>
        <w:t xml:space="preserve"> vil </w:t>
      </w:r>
      <w:r w:rsidR="323E0CFE">
        <w:rPr/>
        <w:t xml:space="preserve">i </w:t>
      </w:r>
      <w:r w:rsidR="715C1BE1">
        <w:rPr/>
        <w:t>“</w:t>
      </w:r>
      <w:r w:rsidR="323E0CFE">
        <w:rPr/>
        <w:t>Laboratoriekodeverk</w:t>
      </w:r>
      <w:r w:rsidR="323E0CFE">
        <w:rPr/>
        <w:t xml:space="preserve"> som gir rett til</w:t>
      </w:r>
      <w:r w:rsidR="323E0CFE">
        <w:rPr/>
        <w:t xml:space="preserve"> refusjon</w:t>
      </w:r>
      <w:r w:rsidR="74E0D929">
        <w:rPr/>
        <w:t xml:space="preserve"> – private laboratorier”</w:t>
      </w:r>
      <w:r w:rsidR="2FCE4DF2">
        <w:rPr/>
        <w:t>,</w:t>
      </w:r>
      <w:r w:rsidR="74E0D929">
        <w:rPr/>
        <w:t xml:space="preserve"> </w:t>
      </w:r>
      <w:r w:rsidR="007961C3">
        <w:rPr/>
        <w:t>få "</w:t>
      </w:r>
      <w:r w:rsidR="007961C3">
        <w:rPr/>
        <w:t>fra</w:t>
      </w:r>
      <w:r w:rsidR="48D45D3C">
        <w:rPr/>
        <w:t>-</w:t>
      </w:r>
      <w:r w:rsidR="007961C3">
        <w:rPr/>
        <w:t>dato</w:t>
      </w:r>
      <w:r w:rsidR="007961C3">
        <w:rPr/>
        <w:t xml:space="preserve">" likt med </w:t>
      </w:r>
      <w:r w:rsidR="007961C3">
        <w:rPr/>
        <w:t>"</w:t>
      </w:r>
      <w:r w:rsidR="00BA3693">
        <w:rPr/>
        <w:t xml:space="preserve">Gyldig </w:t>
      </w:r>
      <w:r w:rsidR="00BA3693">
        <w:rPr/>
        <w:t>fra</w:t>
      </w:r>
      <w:r w:rsidR="007961C3">
        <w:rPr/>
        <w:t xml:space="preserve">" </w:t>
      </w:r>
      <w:r w:rsidR="007961C3">
        <w:rPr/>
        <w:t xml:space="preserve">i </w:t>
      </w:r>
      <w:r w:rsidR="007961C3">
        <w:rPr/>
        <w:t>NLK</w:t>
      </w:r>
      <w:r w:rsidR="007961C3">
        <w:rPr/>
        <w:t xml:space="preserve">. </w:t>
      </w:r>
    </w:p>
    <w:p w:rsidR="007961C3" w:rsidP="007961C3" w:rsidRDefault="007961C3" w14:paraId="30578611" w14:textId="6621F9A2">
      <w:pPr>
        <w:spacing w:line="240" w:lineRule="auto"/>
      </w:pPr>
      <w:r w:rsidRPr="00944B68">
        <w:t xml:space="preserve"> </w:t>
      </w:r>
    </w:p>
    <w:p w:rsidR="007961C3" w:rsidP="007961C3" w:rsidRDefault="007961C3" w14:paraId="28BF0F85" w14:textId="567CA7D4">
      <w:pPr>
        <w:spacing w:line="240" w:lineRule="auto"/>
      </w:pPr>
      <w:r w:rsidR="007961C3">
        <w:rPr/>
        <w:t>NLK-</w:t>
      </w:r>
      <w:r w:rsidR="007961C3">
        <w:rPr/>
        <w:t>koder der det blir en oppdatering av refusjonskategorier, vil få "fra</w:t>
      </w:r>
      <w:r w:rsidR="1F46C05D">
        <w:rPr/>
        <w:t>-</w:t>
      </w:r>
      <w:r w:rsidR="007961C3">
        <w:rPr/>
        <w:t xml:space="preserve">dato" likt med den første dagen i påfølgende måned fra siste versjon av NLK.  </w:t>
      </w:r>
    </w:p>
    <w:p w:rsidR="0046704E" w:rsidP="0046704E" w:rsidRDefault="0046704E" w14:paraId="6057D13F" w14:textId="77777777">
      <w:pPr>
        <w:spacing w:line="240" w:lineRule="auto"/>
        <w:rPr>
          <w:sz w:val="22"/>
        </w:rPr>
      </w:pPr>
    </w:p>
    <w:p w:rsidRPr="006D6C8E" w:rsidR="0046704E" w:rsidP="0046704E" w:rsidRDefault="0046704E" w14:paraId="24034284" w14:textId="7F34E4E1">
      <w:pPr>
        <w:spacing w:line="240" w:lineRule="auto"/>
        <w:rPr>
          <w:szCs w:val="21"/>
        </w:rPr>
      </w:pPr>
      <w:r w:rsidRPr="006D6C8E">
        <w:rPr>
          <w:szCs w:val="21"/>
        </w:rPr>
        <w:t>NLK-koder som får endret fagområde</w:t>
      </w:r>
      <w:r w:rsidRPr="006D6C8E" w:rsidR="002C5EFA">
        <w:rPr>
          <w:szCs w:val="21"/>
        </w:rPr>
        <w:t xml:space="preserve"> i løpet av året</w:t>
      </w:r>
      <w:r w:rsidRPr="006D6C8E">
        <w:rPr>
          <w:szCs w:val="21"/>
        </w:rPr>
        <w:t xml:space="preserve">, flyttes til nærmeste refusjonskategori innenfor sitt nye fagområde. </w:t>
      </w:r>
      <w:r w:rsidRPr="006D6C8E" w:rsidR="002C5EFA">
        <w:rPr>
          <w:szCs w:val="21"/>
        </w:rPr>
        <w:t xml:space="preserve">Dette gjøres som hovedregel fra årsskiftet. </w:t>
      </w:r>
    </w:p>
    <w:p w:rsidRPr="00236D33" w:rsidR="00570690" w:rsidP="007961C3" w:rsidRDefault="00570690" w14:paraId="279810DE" w14:textId="77777777">
      <w:pPr>
        <w:spacing w:line="240" w:lineRule="auto"/>
        <w:rPr>
          <w:szCs w:val="21"/>
        </w:rPr>
      </w:pPr>
    </w:p>
    <w:p w:rsidRPr="006D6C8E" w:rsidR="007961C3" w:rsidP="007961C3" w:rsidRDefault="007961C3" w14:paraId="44C336E2" w14:textId="0FCBCAE6">
      <w:pPr>
        <w:spacing w:line="240" w:lineRule="auto"/>
        <w:rPr>
          <w:szCs w:val="21"/>
        </w:rPr>
      </w:pPr>
      <w:r w:rsidRPr="006D6C8E">
        <w:rPr>
          <w:szCs w:val="21"/>
        </w:rPr>
        <w:t>1. januar hvert år plasseres de nye NLK-kodene inn i refusjonskategori basert på et kostnadsoverslag, alternativ et anslag på kostnader basert på en analogibetraktning.</w:t>
      </w:r>
    </w:p>
    <w:p w:rsidRPr="006D6C8E" w:rsidR="00570690" w:rsidP="007961C3" w:rsidRDefault="00570690" w14:paraId="30F14928" w14:textId="77777777">
      <w:pPr>
        <w:spacing w:line="240" w:lineRule="auto"/>
        <w:rPr>
          <w:szCs w:val="21"/>
        </w:rPr>
      </w:pPr>
    </w:p>
    <w:p w:rsidRPr="006D6C8E" w:rsidR="007961C3" w:rsidP="007961C3" w:rsidRDefault="007961C3" w14:paraId="52F4F383" w14:textId="33904731">
      <w:pPr>
        <w:spacing w:line="240" w:lineRule="auto"/>
        <w:rPr>
          <w:szCs w:val="21"/>
        </w:rPr>
      </w:pPr>
      <w:r w:rsidRPr="006D6C8E">
        <w:rPr>
          <w:szCs w:val="21"/>
        </w:rPr>
        <w:t>Spørsmål om hva som er et gyldig refusjonskrav kan rettes til Helfo.</w:t>
      </w:r>
    </w:p>
    <w:p w:rsidRPr="006D6C8E" w:rsidR="00570690" w:rsidP="007961C3" w:rsidRDefault="00570690" w14:paraId="4107FD77" w14:textId="77777777">
      <w:pPr>
        <w:spacing w:line="240" w:lineRule="auto"/>
        <w:rPr>
          <w:szCs w:val="21"/>
        </w:rPr>
      </w:pPr>
    </w:p>
    <w:p w:rsidRPr="006D6C8E" w:rsidR="007961C3" w:rsidP="007961C3" w:rsidRDefault="007961C3" w14:paraId="1A2EC7D4" w14:textId="03704DE2">
      <w:pPr>
        <w:spacing w:line="240" w:lineRule="auto"/>
        <w:rPr>
          <w:szCs w:val="21"/>
        </w:rPr>
      </w:pPr>
      <w:r w:rsidRPr="006D6C8E">
        <w:rPr>
          <w:szCs w:val="21"/>
        </w:rPr>
        <w:t xml:space="preserve">Forslag til endringer i refusjonskategorier eller andre endringer i reglene kan sendes Helsedirektoratet fortløpende, men må være mottatt i direktoratet innen 1. </w:t>
      </w:r>
      <w:r w:rsidRPr="006D6C8E" w:rsidR="0046704E">
        <w:rPr>
          <w:szCs w:val="21"/>
        </w:rPr>
        <w:t>oktober</w:t>
      </w:r>
      <w:r w:rsidRPr="006D6C8E">
        <w:rPr>
          <w:szCs w:val="21"/>
        </w:rPr>
        <w:t xml:space="preserve"> dersom endringen skal innlemmes i reglene som tas i bruk det etterfølgende året.</w:t>
      </w:r>
    </w:p>
    <w:p w:rsidRPr="006D6C8E" w:rsidR="00570690" w:rsidP="007961C3" w:rsidRDefault="00570690" w14:paraId="3A018A70" w14:textId="77777777">
      <w:pPr>
        <w:spacing w:line="240" w:lineRule="auto"/>
        <w:rPr>
          <w:szCs w:val="21"/>
        </w:rPr>
      </w:pPr>
    </w:p>
    <w:p w:rsidRPr="00236D33" w:rsidR="007961C3" w:rsidP="007961C3" w:rsidRDefault="007961C3" w14:paraId="0FB4BE53" w14:textId="54A02BAF">
      <w:pPr>
        <w:spacing w:line="240" w:lineRule="auto"/>
        <w:rPr>
          <w:szCs w:val="21"/>
        </w:rPr>
      </w:pPr>
      <w:r w:rsidRPr="006D6C8E">
        <w:rPr>
          <w:szCs w:val="21"/>
        </w:rPr>
        <w:t xml:space="preserve">Forslag kan sendes til </w:t>
      </w:r>
      <w:hyperlink w:history="1" r:id="rId23">
        <w:r w:rsidRPr="00236D33" w:rsidR="00BD6A6F">
          <w:rPr>
            <w:rStyle w:val="Hyperlink"/>
            <w:szCs w:val="21"/>
          </w:rPr>
          <w:t>labfinans@helsedirektoratet.no</w:t>
        </w:r>
      </w:hyperlink>
      <w:r w:rsidRPr="00236D33">
        <w:rPr>
          <w:szCs w:val="21"/>
        </w:rPr>
        <w:t xml:space="preserve">. Helsedirektoratet vil behandle innkomne forslag. </w:t>
      </w:r>
    </w:p>
    <w:p w:rsidRPr="006D6C8E" w:rsidR="00BD6A6F" w:rsidP="00BD6A6F" w:rsidRDefault="00BD6A6F" w14:paraId="6B3D5D70" w14:textId="77777777">
      <w:pPr>
        <w:pStyle w:val="NormalWeb"/>
        <w:rPr>
          <w:sz w:val="21"/>
          <w:szCs w:val="21"/>
        </w:rPr>
      </w:pPr>
      <w:r w:rsidRPr="006D6C8E">
        <w:rPr>
          <w:sz w:val="21"/>
          <w:szCs w:val="21"/>
        </w:rPr>
        <w:t>Helfo vil publisere en klassifisering av analysekodene for refusjonsformål. Sammen med fagmiljøene har Helsedirektoratet klassifisert analysekoder etter medisinskfaglige kriterier og etter ressursbruk. Dette er blant annet til hjelp for å kunne plassere nye koder i rett refusjonskategori.</w:t>
      </w:r>
    </w:p>
    <w:p w:rsidR="00BD6A6F" w:rsidP="007961C3" w:rsidRDefault="00BD6A6F" w14:paraId="43FD9973" w14:textId="4FC1CDFD">
      <w:pPr>
        <w:spacing w:line="240" w:lineRule="auto"/>
      </w:pPr>
      <w:r w:rsidR="00BD6A6F">
        <w:rPr/>
        <w:t xml:space="preserve">I e-post med forslag til refusjonskategori skal det også oppgis hvilken klassifisering den nye koden vil tilhøre, så langt det er mulig. </w:t>
      </w:r>
    </w:p>
    <w:p w:rsidR="2407BB44" w:rsidP="2407BB44" w:rsidRDefault="2407BB44" w14:paraId="31CF3C04" w14:textId="3CAB31E6">
      <w:pPr>
        <w:spacing w:line="240" w:lineRule="auto"/>
      </w:pPr>
    </w:p>
    <w:p w:rsidR="007961C3" w:rsidP="007961C3" w:rsidRDefault="007961C3" w14:paraId="23F6335F" w14:textId="33A109B1">
      <w:pPr>
        <w:spacing w:line="240" w:lineRule="auto"/>
      </w:pPr>
      <w:r>
        <w:t xml:space="preserve">Alternativt kan Helsedirektoratet oppnevne representanter for RHF-ene og de private laboratoriene som vil plassere de nye NLK-kodene i refusjonskategori </w:t>
      </w:r>
      <w:r w:rsidRPr="0077220B">
        <w:t>basert på</w:t>
      </w:r>
      <w:r>
        <w:t xml:space="preserve"> et kostnadsoverslag eller ut fra</w:t>
      </w:r>
      <w:r w:rsidRPr="0077220B">
        <w:t xml:space="preserve"> en analogibetraktning.</w:t>
      </w:r>
    </w:p>
    <w:p w:rsidR="00570690" w:rsidP="007961C3" w:rsidRDefault="00570690" w14:paraId="3DF83609" w14:textId="77777777">
      <w:pPr>
        <w:spacing w:line="240" w:lineRule="auto"/>
      </w:pPr>
    </w:p>
    <w:p w:rsidR="007961C3" w:rsidP="007961C3" w:rsidRDefault="007961C3" w14:paraId="371D8659" w14:textId="4DC1AB9D">
      <w:pPr>
        <w:spacing w:line="240" w:lineRule="auto"/>
      </w:pPr>
      <w:r>
        <w:t xml:space="preserve">Kommende års regler publiseres på </w:t>
      </w:r>
      <w:hyperlink w:history="1" r:id="rId24">
        <w:r w:rsidRPr="006D6C8E">
          <w:rPr>
            <w:rStyle w:val="Hyperlink"/>
          </w:rPr>
          <w:t>Helfo.no</w:t>
        </w:r>
      </w:hyperlink>
      <w:r>
        <w:t>.</w:t>
      </w:r>
    </w:p>
    <w:p w:rsidR="007961C3" w:rsidP="007961C3" w:rsidRDefault="007961C3" w14:paraId="02B7DF13" w14:textId="5550960A">
      <w:pPr>
        <w:pStyle w:val="Heading2"/>
      </w:pPr>
      <w:bookmarkStart w:name="_Toc532803195" w:id="20"/>
      <w:r>
        <w:t>Nye NLK-koder som erstatter bruken av eksisterende NLK-koder</w:t>
      </w:r>
      <w:bookmarkEnd w:id="20"/>
      <w:r>
        <w:t xml:space="preserve"> </w:t>
      </w:r>
    </w:p>
    <w:p w:rsidRPr="000B155F" w:rsidR="007961C3" w:rsidP="007961C3" w:rsidRDefault="007961C3" w14:paraId="62F58E1A" w14:textId="77777777">
      <w:pPr>
        <w:pStyle w:val="NormalWeb"/>
        <w:rPr>
          <w:sz w:val="21"/>
          <w:szCs w:val="21"/>
        </w:rPr>
      </w:pPr>
      <w:r w:rsidRPr="000B155F">
        <w:rPr>
          <w:sz w:val="21"/>
          <w:szCs w:val="21"/>
        </w:rPr>
        <w:t xml:space="preserve">Koder som erstatter bruken av andre koder, vil få samme refusjonskategori som koden den erstatter. </w:t>
      </w:r>
    </w:p>
    <w:p w:rsidRPr="000B155F" w:rsidR="007961C3" w:rsidP="007961C3" w:rsidRDefault="007961C3" w14:paraId="0159701D" w14:textId="77777777">
      <w:pPr>
        <w:pStyle w:val="NormalWeb"/>
        <w:rPr>
          <w:sz w:val="21"/>
          <w:szCs w:val="21"/>
        </w:rPr>
      </w:pPr>
      <w:r w:rsidRPr="2407BB44" w:rsidR="007961C3">
        <w:rPr>
          <w:sz w:val="21"/>
          <w:szCs w:val="21"/>
        </w:rPr>
        <w:t xml:space="preserve">Noen nye koder måler den samme komponenten som allerede eksisterende koder, men laboratoriet har behov for nye koder for å få korrekt system eller enhet i forhold til sin svarpraksis. Slike nye koder vil få samme refusjonskategori som de "parallelle" kodene. </w:t>
      </w:r>
    </w:p>
    <w:p w:rsidR="2407BB44" w:rsidP="2407BB44" w:rsidRDefault="2407BB44" w14:paraId="03468299" w14:textId="04B91FAE">
      <w:pPr>
        <w:pStyle w:val="NormalWeb"/>
        <w:rPr>
          <w:sz w:val="21"/>
          <w:szCs w:val="21"/>
        </w:rPr>
      </w:pPr>
    </w:p>
    <w:p w:rsidRPr="000B155F" w:rsidR="007961C3" w:rsidP="007961C3" w:rsidRDefault="007961C3" w14:paraId="5F2ECBE5" w14:textId="278DE27A">
      <w:pPr>
        <w:pStyle w:val="NormalWeb"/>
        <w:rPr>
          <w:sz w:val="21"/>
          <w:szCs w:val="21"/>
        </w:rPr>
      </w:pPr>
      <w:r w:rsidRPr="2407BB44" w:rsidR="007961C3">
        <w:rPr>
          <w:sz w:val="21"/>
          <w:szCs w:val="21"/>
        </w:rPr>
        <w:t xml:space="preserve">For at koden skal plasseres i rett refusjonskategori, må imidlertid Helsedirektoratet motta en kort redegjørelse for forholdet, gjerne med henvisning til innsendt kodeforslag til Direktoratet for e-helse. Redegjørelse kan sendes til </w:t>
      </w:r>
      <w:hyperlink r:id="R7c93d290bec9478b">
        <w:r w:rsidRPr="2407BB44" w:rsidR="00A62E73">
          <w:rPr>
            <w:rStyle w:val="Hyperlink"/>
            <w:sz w:val="21"/>
            <w:szCs w:val="21"/>
          </w:rPr>
          <w:t>labfinans@helsedirektoratet.no</w:t>
        </w:r>
      </w:hyperlink>
      <w:r w:rsidRPr="2407BB44" w:rsidR="007961C3">
        <w:rPr>
          <w:sz w:val="21"/>
          <w:szCs w:val="21"/>
        </w:rPr>
        <w:t>.</w:t>
      </w:r>
    </w:p>
    <w:p w:rsidR="2407BB44" w:rsidP="2407BB44" w:rsidRDefault="2407BB44" w14:paraId="00285C2D" w14:textId="6606B130">
      <w:pPr>
        <w:pStyle w:val="NormalWeb"/>
        <w:rPr>
          <w:sz w:val="21"/>
          <w:szCs w:val="21"/>
        </w:rPr>
      </w:pPr>
    </w:p>
    <w:p w:rsidRPr="000B155F" w:rsidR="0046704E" w:rsidP="0046704E" w:rsidRDefault="0046704E" w14:paraId="260B85D3" w14:textId="77777777">
      <w:pPr>
        <w:pStyle w:val="NormalWeb"/>
        <w:rPr>
          <w:sz w:val="21"/>
          <w:szCs w:val="21"/>
        </w:rPr>
      </w:pPr>
      <w:r w:rsidRPr="000B155F">
        <w:rPr>
          <w:sz w:val="21"/>
          <w:szCs w:val="21"/>
        </w:rPr>
        <w:t xml:space="preserve">Dersom en kode lukkes i NLK og det er angitt ny erstatningskode i kodeverket (feltet "Erstattes av" i NLK), er det ikke behov for å sende en redegjørelse til Helsedirektoratet. </w:t>
      </w:r>
    </w:p>
    <w:p w:rsidRPr="000B155F" w:rsidR="00F2633B" w:rsidP="00AB2FA9" w:rsidRDefault="00AB2FA9" w14:paraId="03BC80B1" w14:textId="6A3FCF1C">
      <w:pPr>
        <w:spacing w:line="240" w:lineRule="auto"/>
        <w:rPr>
          <w:szCs w:val="21"/>
        </w:rPr>
      </w:pPr>
      <w:r w:rsidRPr="000B155F">
        <w:rPr>
          <w:szCs w:val="21"/>
        </w:rPr>
        <w:t xml:space="preserve">I e-post med forslag til refusjonskategori skal det også oppgis hvilken klassifisering den nye koden vil tilhøre, så langt det er mulig. </w:t>
      </w:r>
    </w:p>
    <w:p w:rsidRPr="000B155F" w:rsidR="00D0717F" w:rsidP="006874D1" w:rsidRDefault="00D0717F" w14:paraId="2D8ACD70" w14:textId="77777777">
      <w:pPr>
        <w:rPr>
          <w:rFonts w:cs="Arial"/>
          <w:szCs w:val="21"/>
        </w:rPr>
      </w:pPr>
    </w:p>
    <w:p w:rsidRPr="000B155F" w:rsidR="00D0717F" w:rsidP="00EC2B43" w:rsidRDefault="00D0717F" w14:paraId="40F81DC6" w14:textId="77777777">
      <w:pPr>
        <w:rPr>
          <w:szCs w:val="21"/>
        </w:rPr>
      </w:pPr>
    </w:p>
    <w:p w:rsidR="00EC2B43" w:rsidP="00EC2B43" w:rsidRDefault="00EC2B43" w14:paraId="099B17D7" w14:textId="77777777">
      <w:pPr>
        <w:rPr>
          <w:rFonts w:cs="Arial"/>
        </w:rPr>
      </w:pPr>
    </w:p>
    <w:p w:rsidR="00EC2B43" w:rsidP="00EC2B43" w:rsidRDefault="00EC2B43" w14:paraId="1DEE3D98" w14:textId="77777777">
      <w:pPr>
        <w:pStyle w:val="0Innholdsidebrdtekst"/>
      </w:pPr>
    </w:p>
    <w:p w:rsidRPr="00E72865" w:rsidR="00433667" w:rsidP="00E72865" w:rsidRDefault="00433667" w14:paraId="57BDA352" w14:textId="77777777">
      <w:pPr>
        <w:rPr>
          <w:rFonts w:cs="Arial"/>
          <w:color w:val="000000"/>
        </w:rPr>
      </w:pPr>
      <w:r w:rsidRPr="00E72865">
        <w:rPr>
          <w:rFonts w:cs="Arial"/>
          <w:color w:val="000000"/>
        </w:rPr>
        <w:br w:type="page"/>
      </w:r>
    </w:p>
    <w:p w:rsidR="00B11B27" w:rsidP="00CE14EB" w:rsidRDefault="00433667" w14:paraId="212F55FC" w14:textId="77777777">
      <w:pPr>
        <w:pStyle w:val="BodyText"/>
      </w:pPr>
      <w:r>
        <w:rPr>
          <w:noProof/>
          <w:lang w:eastAsia="nb-NO"/>
        </w:rPr>
        <mc:AlternateContent>
          <mc:Choice Requires="wps">
            <w:drawing>
              <wp:anchor distT="0" distB="0" distL="114300" distR="114300" simplePos="0" relativeHeight="251658241" behindDoc="0" locked="0" layoutInCell="1" allowOverlap="1" wp14:anchorId="4E6AE3EE" wp14:editId="75B70842">
                <wp:simplePos x="0" y="0"/>
                <wp:positionH relativeFrom="page">
                  <wp:posOffset>451262</wp:posOffset>
                </wp:positionH>
                <wp:positionV relativeFrom="page">
                  <wp:posOffset>8585860</wp:posOffset>
                </wp:positionV>
                <wp:extent cx="3776353" cy="1757548"/>
                <wp:effectExtent l="0" t="0" r="14605" b="14605"/>
                <wp:wrapNone/>
                <wp:docPr id="3" name="Tekstboks 3"/>
                <wp:cNvGraphicFramePr/>
                <a:graphic xmlns:a="http://schemas.openxmlformats.org/drawingml/2006/main">
                  <a:graphicData uri="http://schemas.microsoft.com/office/word/2010/wordprocessingShape">
                    <wps:wsp>
                      <wps:cNvSpPr txBox="1"/>
                      <wps:spPr>
                        <a:xfrm>
                          <a:off x="0" y="0"/>
                          <a:ext cx="3776353" cy="1757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5A97" w:rsidP="00433667" w:rsidRDefault="00C45A97" w14:paraId="0C57578C" w14:textId="77777777">
                            <w:pPr>
                              <w:spacing w:after="280"/>
                            </w:pPr>
                            <w:r>
                              <w:rPr>
                                <w:noProof/>
                                <w:lang w:eastAsia="nb-NO"/>
                              </w:rPr>
                              <w:drawing>
                                <wp:inline distT="0" distB="0" distL="0" distR="0" wp14:anchorId="051DC0DF" wp14:editId="617CEDD9">
                                  <wp:extent cx="1679451" cy="2286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ksid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79451" cy="228600"/>
                                          </a:xfrm>
                                          <a:prstGeom prst="rect">
                                            <a:avLst/>
                                          </a:prstGeom>
                                        </pic:spPr>
                                      </pic:pic>
                                    </a:graphicData>
                                  </a:graphic>
                                </wp:inline>
                              </w:drawing>
                            </w:r>
                          </w:p>
                          <w:p w:rsidRPr="00433667" w:rsidR="00C45A97" w:rsidP="00433667" w:rsidRDefault="00C45A97" w14:paraId="0DC645D1" w14:textId="6E0671B0">
                            <w:pPr>
                              <w:tabs>
                                <w:tab w:val="left" w:pos="2041"/>
                              </w:tabs>
                              <w:ind w:left="595"/>
                              <w:rPr>
                                <w:rFonts w:ascii="Arial" w:hAnsi="Arial" w:cs="Arial"/>
                                <w:color w:val="FFFFFF" w:themeColor="background1"/>
                                <w:sz w:val="20"/>
                                <w:szCs w:val="20"/>
                                <w:lang w:val="nn-NO"/>
                              </w:rPr>
                            </w:pPr>
                            <w:r w:rsidRPr="00433667">
                              <w:rPr>
                                <w:rFonts w:ascii="Arial" w:hAnsi="Arial" w:cs="Arial"/>
                                <w:b/>
                                <w:bCs/>
                                <w:color w:val="FFFFFF" w:themeColor="background1"/>
                                <w:sz w:val="20"/>
                                <w:szCs w:val="20"/>
                                <w:lang w:val="nn-NO"/>
                              </w:rPr>
                              <w:t>Postadresse:</w:t>
                            </w:r>
                            <w:r w:rsidRPr="00433667">
                              <w:rPr>
                                <w:rFonts w:ascii="Arial" w:hAnsi="Arial" w:cs="Arial"/>
                                <w:color w:val="FFFFFF" w:themeColor="background1"/>
                                <w:sz w:val="20"/>
                                <w:szCs w:val="20"/>
                                <w:lang w:val="nn-NO"/>
                              </w:rPr>
                              <w:tab/>
                            </w:r>
                            <w:r w:rsidRPr="00433667">
                              <w:rPr>
                                <w:rFonts w:ascii="Arial" w:hAnsi="Arial" w:cs="Arial"/>
                                <w:color w:val="FFFFFF" w:themeColor="background1"/>
                                <w:sz w:val="20"/>
                                <w:szCs w:val="20"/>
                                <w:lang w:val="nn-NO"/>
                              </w:rPr>
                              <w:t xml:space="preserve">Pb. </w:t>
                            </w:r>
                            <w:r w:rsidR="00710103">
                              <w:rPr>
                                <w:rFonts w:ascii="Arial" w:hAnsi="Arial" w:cs="Arial"/>
                                <w:color w:val="FFFFFF" w:themeColor="background1"/>
                                <w:sz w:val="20"/>
                                <w:szCs w:val="20"/>
                                <w:lang w:val="nn-NO"/>
                              </w:rPr>
                              <w:t>220</w:t>
                            </w:r>
                            <w:r w:rsidRPr="00433667">
                              <w:rPr>
                                <w:rFonts w:ascii="Arial" w:hAnsi="Arial" w:cs="Arial"/>
                                <w:color w:val="FFFFFF" w:themeColor="background1"/>
                                <w:sz w:val="20"/>
                                <w:szCs w:val="20"/>
                                <w:lang w:val="nn-NO"/>
                              </w:rPr>
                              <w:t>,</w:t>
                            </w:r>
                          </w:p>
                          <w:p w:rsidRPr="0070059F" w:rsidR="00C45A97" w:rsidP="00433667" w:rsidRDefault="00C45A97" w14:paraId="0A711FFF" w14:textId="71865D87">
                            <w:pPr>
                              <w:tabs>
                                <w:tab w:val="left" w:pos="2041"/>
                              </w:tabs>
                              <w:ind w:left="595"/>
                              <w:rPr>
                                <w:rFonts w:ascii="Arial" w:hAnsi="Arial" w:cs="Arial"/>
                                <w:color w:val="FFFFFF" w:themeColor="background1"/>
                                <w:sz w:val="20"/>
                                <w:szCs w:val="20"/>
                                <w:lang w:val="nn-NO"/>
                              </w:rPr>
                            </w:pPr>
                            <w:r w:rsidRPr="00433667">
                              <w:rPr>
                                <w:rFonts w:ascii="Arial" w:hAnsi="Arial" w:cs="Arial"/>
                                <w:color w:val="FFFFFF" w:themeColor="background1"/>
                                <w:sz w:val="20"/>
                                <w:szCs w:val="20"/>
                                <w:lang w:val="nn-NO"/>
                              </w:rPr>
                              <w:tab/>
                            </w:r>
                            <w:r w:rsidR="00710103">
                              <w:rPr>
                                <w:rFonts w:ascii="Arial" w:hAnsi="Arial" w:cs="Arial"/>
                                <w:color w:val="FFFFFF" w:themeColor="background1"/>
                                <w:sz w:val="20"/>
                                <w:szCs w:val="20"/>
                                <w:lang w:val="nn-NO"/>
                              </w:rPr>
                              <w:t>Skøyen</w:t>
                            </w:r>
                            <w:r w:rsidRPr="0070059F">
                              <w:rPr>
                                <w:rFonts w:ascii="Arial" w:hAnsi="Arial" w:cs="Arial"/>
                                <w:color w:val="FFFFFF" w:themeColor="background1"/>
                                <w:sz w:val="20"/>
                                <w:szCs w:val="20"/>
                                <w:lang w:val="nn-NO"/>
                              </w:rPr>
                              <w:t>, 0</w:t>
                            </w:r>
                            <w:r w:rsidR="00710103">
                              <w:rPr>
                                <w:rFonts w:ascii="Arial" w:hAnsi="Arial" w:cs="Arial"/>
                                <w:color w:val="FFFFFF" w:themeColor="background1"/>
                                <w:sz w:val="20"/>
                                <w:szCs w:val="20"/>
                                <w:lang w:val="nn-NO"/>
                              </w:rPr>
                              <w:t>213</w:t>
                            </w:r>
                            <w:r w:rsidRPr="0070059F">
                              <w:rPr>
                                <w:rFonts w:ascii="Arial" w:hAnsi="Arial" w:cs="Arial"/>
                                <w:color w:val="FFFFFF" w:themeColor="background1"/>
                                <w:sz w:val="20"/>
                                <w:szCs w:val="20"/>
                                <w:lang w:val="nn-NO"/>
                              </w:rPr>
                              <w:t xml:space="preserve"> Oslo</w:t>
                            </w:r>
                          </w:p>
                          <w:p w:rsidRPr="00433667" w:rsidR="00C45A97" w:rsidP="00433667" w:rsidRDefault="00C45A97" w14:paraId="30E52E8A" w14:textId="7777777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Telefon:</w:t>
                            </w:r>
                            <w:r w:rsidRPr="00433667">
                              <w:rPr>
                                <w:rFonts w:ascii="Arial" w:hAnsi="Arial" w:cs="Arial"/>
                                <w:color w:val="FFFFFF" w:themeColor="background1"/>
                                <w:sz w:val="20"/>
                                <w:szCs w:val="20"/>
                              </w:rPr>
                              <w:tab/>
                            </w:r>
                            <w:r w:rsidRPr="00433667">
                              <w:rPr>
                                <w:rFonts w:ascii="Arial" w:hAnsi="Arial" w:cs="Arial"/>
                                <w:color w:val="FFFFFF" w:themeColor="background1"/>
                                <w:sz w:val="20"/>
                                <w:szCs w:val="20"/>
                              </w:rPr>
                              <w:t>+47 810 20 050</w:t>
                            </w:r>
                          </w:p>
                          <w:p w:rsidRPr="00433667" w:rsidR="00C45A97" w:rsidP="00433667" w:rsidRDefault="00C45A97" w14:paraId="54F03D91" w14:textId="7777777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E-post:</w:t>
                            </w:r>
                            <w:r w:rsidRPr="00433667">
                              <w:rPr>
                                <w:rFonts w:ascii="Arial" w:hAnsi="Arial" w:cs="Arial"/>
                                <w:color w:val="FFFFFF" w:themeColor="background1"/>
                                <w:sz w:val="20"/>
                                <w:szCs w:val="20"/>
                              </w:rPr>
                              <w:tab/>
                            </w:r>
                            <w:r w:rsidRPr="00433667">
                              <w:rPr>
                                <w:rFonts w:ascii="Arial" w:hAnsi="Arial" w:cs="Arial"/>
                                <w:color w:val="FFFFFF" w:themeColor="background1"/>
                                <w:sz w:val="20"/>
                                <w:szCs w:val="20"/>
                              </w:rPr>
                              <w:t>postmottak@helsedir.no</w:t>
                            </w:r>
                          </w:p>
                          <w:p w:rsidRPr="00433667" w:rsidR="00C45A97" w:rsidP="00433667" w:rsidRDefault="00C45A97" w14:paraId="1F76B905" w14:textId="77777777">
                            <w:pPr>
                              <w:tabs>
                                <w:tab w:val="left" w:pos="2041"/>
                              </w:tabs>
                              <w:ind w:left="595"/>
                              <w:rPr>
                                <w:rFonts w:ascii="Arial" w:hAnsi="Arial" w:cs="Arial"/>
                                <w:color w:val="FFFFFF" w:themeColor="background1"/>
                                <w:sz w:val="20"/>
                                <w:szCs w:val="20"/>
                              </w:rPr>
                            </w:pPr>
                          </w:p>
                          <w:p w:rsidRPr="00A72AE1" w:rsidR="00C45A97" w:rsidP="00433667" w:rsidRDefault="00C45A97" w14:paraId="28A4CA63" w14:textId="77777777">
                            <w:pPr>
                              <w:tabs>
                                <w:tab w:val="left" w:pos="2041"/>
                              </w:tabs>
                              <w:ind w:left="595"/>
                              <w:rPr>
                                <w:rFonts w:ascii="Arial" w:hAnsi="Arial" w:cs="Arial"/>
                                <w:b/>
                                <w:bCs/>
                                <w:color w:val="FFFFFF" w:themeColor="background1"/>
                                <w:sz w:val="20"/>
                                <w:szCs w:val="20"/>
                                <w:lang w:val="nn-NO"/>
                              </w:rPr>
                            </w:pPr>
                            <w:r w:rsidRPr="00A72AE1">
                              <w:rPr>
                                <w:rFonts w:ascii="Arial" w:hAnsi="Arial" w:cs="Arial"/>
                                <w:b/>
                                <w:bCs/>
                                <w:color w:val="FFFFFF" w:themeColor="background1"/>
                                <w:sz w:val="20"/>
                                <w:szCs w:val="20"/>
                                <w:lang w:val="nn-NO"/>
                              </w:rPr>
                              <w:t>www.helsedirektoratet.no</w:t>
                            </w:r>
                          </w:p>
                          <w:p w:rsidRPr="0070059F" w:rsidR="00C45A97" w:rsidP="00433667" w:rsidRDefault="00C45A97" w14:paraId="54F4FC13" w14:textId="77777777">
                            <w:pPr>
                              <w:rPr>
                                <w:rFonts w:ascii="Arial" w:hAnsi="Arial" w:cs="Arial"/>
                                <w:lang w:val="nn-NO"/>
                              </w:rPr>
                            </w:pPr>
                          </w:p>
                          <w:p w:rsidRPr="0070059F" w:rsidR="00C45A97" w:rsidP="00433667" w:rsidRDefault="00C45A97" w14:paraId="55774303" w14:textId="77777777">
                            <w:pPr>
                              <w:rPr>
                                <w:lang w:val="nn-N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1A898DB">
              <v:shape id="Tekstboks 3" style="position:absolute;margin-left:35.55pt;margin-top:676.05pt;width:297.35pt;height:138.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" w14:anchorId="4E6AE3EE">
                <v:textbox inset="0,0,0,0">
                  <w:txbxContent>
                    <w:p w:rsidR="00C45A97" w:rsidP="00433667" w:rsidRDefault="00C45A97" w14:paraId="672A6659" w14:textId="77777777">
                      <w:pPr>
                        <w:spacing w:after="280"/>
                      </w:pPr>
                      <w:r>
                        <w:rPr>
                          <w:noProof/>
                          <w:lang w:eastAsia="nb-NO"/>
                        </w:rPr>
                        <w:drawing>
                          <wp:inline distT="0" distB="0" distL="0" distR="0" wp14:anchorId="484740C8" wp14:editId="617CEDD9">
                            <wp:extent cx="1679451" cy="228600"/>
                            <wp:effectExtent l="0" t="0" r="0" b="0"/>
                            <wp:docPr id="366179290"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kside.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79451" cy="228600"/>
                                    </a:xfrm>
                                    <a:prstGeom prst="rect">
                                      <a:avLst/>
                                    </a:prstGeom>
                                  </pic:spPr>
                                </pic:pic>
                              </a:graphicData>
                            </a:graphic>
                          </wp:inline>
                        </w:drawing>
                      </w:r>
                    </w:p>
                    <w:p w:rsidRPr="00433667" w:rsidR="00C45A97" w:rsidP="00433667" w:rsidRDefault="00C45A97" w14:paraId="3FE6836E" w14:textId="6E0671B0">
                      <w:pPr>
                        <w:tabs>
                          <w:tab w:val="left" w:pos="2041"/>
                        </w:tabs>
                        <w:ind w:left="595"/>
                        <w:rPr>
                          <w:rFonts w:ascii="Arial" w:hAnsi="Arial" w:cs="Arial"/>
                          <w:color w:val="FFFFFF" w:themeColor="background1"/>
                          <w:sz w:val="20"/>
                          <w:szCs w:val="20"/>
                          <w:lang w:val="nn-NO"/>
                        </w:rPr>
                      </w:pPr>
                      <w:r w:rsidRPr="00433667">
                        <w:rPr>
                          <w:rFonts w:ascii="Arial" w:hAnsi="Arial" w:cs="Arial"/>
                          <w:b/>
                          <w:bCs/>
                          <w:color w:val="FFFFFF" w:themeColor="background1"/>
                          <w:sz w:val="20"/>
                          <w:szCs w:val="20"/>
                          <w:lang w:val="nn-NO"/>
                        </w:rPr>
                        <w:t>Postadresse:</w:t>
                      </w:r>
                      <w:r w:rsidRPr="00433667">
                        <w:rPr>
                          <w:rFonts w:ascii="Arial" w:hAnsi="Arial" w:cs="Arial"/>
                          <w:color w:val="FFFFFF" w:themeColor="background1"/>
                          <w:sz w:val="20"/>
                          <w:szCs w:val="20"/>
                          <w:lang w:val="nn-NO"/>
                        </w:rPr>
                        <w:tab/>
                      </w:r>
                      <w:r w:rsidRPr="00433667">
                        <w:rPr>
                          <w:rFonts w:ascii="Arial" w:hAnsi="Arial" w:cs="Arial"/>
                          <w:color w:val="FFFFFF" w:themeColor="background1"/>
                          <w:sz w:val="20"/>
                          <w:szCs w:val="20"/>
                          <w:lang w:val="nn-NO"/>
                        </w:rPr>
                        <w:t xml:space="preserve">Pb. </w:t>
                      </w:r>
                      <w:r w:rsidR="00710103">
                        <w:rPr>
                          <w:rFonts w:ascii="Arial" w:hAnsi="Arial" w:cs="Arial"/>
                          <w:color w:val="FFFFFF" w:themeColor="background1"/>
                          <w:sz w:val="20"/>
                          <w:szCs w:val="20"/>
                          <w:lang w:val="nn-NO"/>
                        </w:rPr>
                        <w:t>220</w:t>
                      </w:r>
                      <w:r w:rsidRPr="00433667">
                        <w:rPr>
                          <w:rFonts w:ascii="Arial" w:hAnsi="Arial" w:cs="Arial"/>
                          <w:color w:val="FFFFFF" w:themeColor="background1"/>
                          <w:sz w:val="20"/>
                          <w:szCs w:val="20"/>
                          <w:lang w:val="nn-NO"/>
                        </w:rPr>
                        <w:t>,</w:t>
                      </w:r>
                    </w:p>
                    <w:p w:rsidRPr="0070059F" w:rsidR="00C45A97" w:rsidP="00433667" w:rsidRDefault="00C45A97" w14:paraId="67C0CD05" w14:textId="71865D87">
                      <w:pPr>
                        <w:tabs>
                          <w:tab w:val="left" w:pos="2041"/>
                        </w:tabs>
                        <w:ind w:left="595"/>
                        <w:rPr>
                          <w:rFonts w:ascii="Arial" w:hAnsi="Arial" w:cs="Arial"/>
                          <w:color w:val="FFFFFF" w:themeColor="background1"/>
                          <w:sz w:val="20"/>
                          <w:szCs w:val="20"/>
                          <w:lang w:val="nn-NO"/>
                        </w:rPr>
                      </w:pPr>
                      <w:r w:rsidRPr="00433667">
                        <w:rPr>
                          <w:rFonts w:ascii="Arial" w:hAnsi="Arial" w:cs="Arial"/>
                          <w:color w:val="FFFFFF" w:themeColor="background1"/>
                          <w:sz w:val="20"/>
                          <w:szCs w:val="20"/>
                          <w:lang w:val="nn-NO"/>
                        </w:rPr>
                        <w:tab/>
                      </w:r>
                      <w:r w:rsidR="00710103">
                        <w:rPr>
                          <w:rFonts w:ascii="Arial" w:hAnsi="Arial" w:cs="Arial"/>
                          <w:color w:val="FFFFFF" w:themeColor="background1"/>
                          <w:sz w:val="20"/>
                          <w:szCs w:val="20"/>
                          <w:lang w:val="nn-NO"/>
                        </w:rPr>
                        <w:t>Skøyen</w:t>
                      </w:r>
                      <w:r w:rsidRPr="0070059F">
                        <w:rPr>
                          <w:rFonts w:ascii="Arial" w:hAnsi="Arial" w:cs="Arial"/>
                          <w:color w:val="FFFFFF" w:themeColor="background1"/>
                          <w:sz w:val="20"/>
                          <w:szCs w:val="20"/>
                          <w:lang w:val="nn-NO"/>
                        </w:rPr>
                        <w:t>, 0</w:t>
                      </w:r>
                      <w:r w:rsidR="00710103">
                        <w:rPr>
                          <w:rFonts w:ascii="Arial" w:hAnsi="Arial" w:cs="Arial"/>
                          <w:color w:val="FFFFFF" w:themeColor="background1"/>
                          <w:sz w:val="20"/>
                          <w:szCs w:val="20"/>
                          <w:lang w:val="nn-NO"/>
                        </w:rPr>
                        <w:t>213</w:t>
                      </w:r>
                      <w:r w:rsidRPr="0070059F">
                        <w:rPr>
                          <w:rFonts w:ascii="Arial" w:hAnsi="Arial" w:cs="Arial"/>
                          <w:color w:val="FFFFFF" w:themeColor="background1"/>
                          <w:sz w:val="20"/>
                          <w:szCs w:val="20"/>
                          <w:lang w:val="nn-NO"/>
                        </w:rPr>
                        <w:t xml:space="preserve"> Oslo</w:t>
                      </w:r>
                    </w:p>
                    <w:p w:rsidRPr="00433667" w:rsidR="00C45A97" w:rsidP="00433667" w:rsidRDefault="00C45A97" w14:paraId="067E8722" w14:textId="7777777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Telefon:</w:t>
                      </w:r>
                      <w:r w:rsidRPr="00433667">
                        <w:rPr>
                          <w:rFonts w:ascii="Arial" w:hAnsi="Arial" w:cs="Arial"/>
                          <w:color w:val="FFFFFF" w:themeColor="background1"/>
                          <w:sz w:val="20"/>
                          <w:szCs w:val="20"/>
                        </w:rPr>
                        <w:tab/>
                      </w:r>
                      <w:r w:rsidRPr="00433667">
                        <w:rPr>
                          <w:rFonts w:ascii="Arial" w:hAnsi="Arial" w:cs="Arial"/>
                          <w:color w:val="FFFFFF" w:themeColor="background1"/>
                          <w:sz w:val="20"/>
                          <w:szCs w:val="20"/>
                        </w:rPr>
                        <w:t>+47 810 20 050</w:t>
                      </w:r>
                    </w:p>
                    <w:p w:rsidRPr="00433667" w:rsidR="00C45A97" w:rsidP="00433667" w:rsidRDefault="00C45A97" w14:paraId="20950144" w14:textId="7777777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E-post:</w:t>
                      </w:r>
                      <w:r w:rsidRPr="00433667">
                        <w:rPr>
                          <w:rFonts w:ascii="Arial" w:hAnsi="Arial" w:cs="Arial"/>
                          <w:color w:val="FFFFFF" w:themeColor="background1"/>
                          <w:sz w:val="20"/>
                          <w:szCs w:val="20"/>
                        </w:rPr>
                        <w:tab/>
                      </w:r>
                      <w:r w:rsidRPr="00433667">
                        <w:rPr>
                          <w:rFonts w:ascii="Arial" w:hAnsi="Arial" w:cs="Arial"/>
                          <w:color w:val="FFFFFF" w:themeColor="background1"/>
                          <w:sz w:val="20"/>
                          <w:szCs w:val="20"/>
                        </w:rPr>
                        <w:t>postmottak@helsedir.no</w:t>
                      </w:r>
                    </w:p>
                    <w:p w:rsidRPr="00433667" w:rsidR="00C45A97" w:rsidP="00433667" w:rsidRDefault="00C45A97" w14:paraId="0A37501D" w14:textId="77777777">
                      <w:pPr>
                        <w:tabs>
                          <w:tab w:val="left" w:pos="2041"/>
                        </w:tabs>
                        <w:ind w:left="595"/>
                        <w:rPr>
                          <w:rFonts w:ascii="Arial" w:hAnsi="Arial" w:cs="Arial"/>
                          <w:color w:val="FFFFFF" w:themeColor="background1"/>
                          <w:sz w:val="20"/>
                          <w:szCs w:val="20"/>
                        </w:rPr>
                      </w:pPr>
                    </w:p>
                    <w:p w:rsidRPr="00A72AE1" w:rsidR="00C45A97" w:rsidP="00433667" w:rsidRDefault="00C45A97" w14:paraId="3DA0D178" w14:textId="77777777">
                      <w:pPr>
                        <w:tabs>
                          <w:tab w:val="left" w:pos="2041"/>
                        </w:tabs>
                        <w:ind w:left="595"/>
                        <w:rPr>
                          <w:rFonts w:ascii="Arial" w:hAnsi="Arial" w:cs="Arial"/>
                          <w:b/>
                          <w:bCs/>
                          <w:color w:val="FFFFFF" w:themeColor="background1"/>
                          <w:sz w:val="20"/>
                          <w:szCs w:val="20"/>
                          <w:lang w:val="nn-NO"/>
                        </w:rPr>
                      </w:pPr>
                      <w:r w:rsidRPr="00A72AE1">
                        <w:rPr>
                          <w:rFonts w:ascii="Arial" w:hAnsi="Arial" w:cs="Arial"/>
                          <w:b/>
                          <w:bCs/>
                          <w:color w:val="FFFFFF" w:themeColor="background1"/>
                          <w:sz w:val="20"/>
                          <w:szCs w:val="20"/>
                          <w:lang w:val="nn-NO"/>
                        </w:rPr>
                        <w:t>www.helsedirektoratet.no</w:t>
                      </w:r>
                    </w:p>
                    <w:p w:rsidRPr="0070059F" w:rsidR="00C45A97" w:rsidP="00433667" w:rsidRDefault="00C45A97" w14:paraId="5DAB6C7B" w14:textId="77777777">
                      <w:pPr>
                        <w:rPr>
                          <w:rFonts w:ascii="Arial" w:hAnsi="Arial" w:cs="Arial"/>
                          <w:lang w:val="nn-NO"/>
                        </w:rPr>
                      </w:pPr>
                    </w:p>
                    <w:p w:rsidRPr="0070059F" w:rsidR="00C45A97" w:rsidP="00433667" w:rsidRDefault="00C45A97" w14:paraId="02EB378F" w14:textId="77777777">
                      <w:pPr>
                        <w:rPr>
                          <w:lang w:val="nn-NO"/>
                        </w:rPr>
                      </w:pPr>
                    </w:p>
                  </w:txbxContent>
                </v:textbox>
                <w10:wrap anchorx="page" anchory="page"/>
              </v:shape>
            </w:pict>
          </mc:Fallback>
        </mc:AlternateContent>
      </w:r>
      <w:r>
        <w:rPr>
          <w:noProof/>
          <w:lang w:eastAsia="nb-NO"/>
        </w:rPr>
        <mc:AlternateContent>
          <mc:Choice Requires="wps">
            <w:drawing>
              <wp:anchor distT="0" distB="0" distL="114300" distR="114300" simplePos="0" relativeHeight="251658240" behindDoc="0" locked="0" layoutInCell="1" allowOverlap="1" wp14:anchorId="09C4D446" wp14:editId="5F10447D">
                <wp:simplePos x="0" y="0"/>
                <wp:positionH relativeFrom="page">
                  <wp:posOffset>0</wp:posOffset>
                </wp:positionH>
                <wp:positionV relativeFrom="page">
                  <wp:posOffset>0</wp:posOffset>
                </wp:positionV>
                <wp:extent cx="7559675" cy="10691495"/>
                <wp:effectExtent l="0" t="0" r="3175" b="0"/>
                <wp:wrapNone/>
                <wp:docPr id="1" name="Rektangel 1"/>
                <wp:cNvGraphicFramePr/>
                <a:graphic xmlns:a="http://schemas.openxmlformats.org/drawingml/2006/main">
                  <a:graphicData uri="http://schemas.microsoft.com/office/word/2010/wordprocessingShape">
                    <wps:wsp>
                      <wps:cNvSpPr/>
                      <wps:spPr>
                        <a:xfrm>
                          <a:off x="0" y="0"/>
                          <a:ext cx="7559675" cy="10691495"/>
                        </a:xfrm>
                        <a:prstGeom prst="rect">
                          <a:avLst/>
                        </a:prstGeom>
                        <a:solidFill>
                          <a:srgbClr val="7E49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79C31B1">
              <v:rect id="Rektangel 1" style="position:absolute;margin-left:0;margin-top:0;width:595.25pt;height:841.85pt;z-index:2516643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7e499e" stroked="f" strokeweight="2pt" w14:anchorId="46F3E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">
                <w10:wrap anchorx="page" anchory="page"/>
              </v:rect>
            </w:pict>
          </mc:Fallback>
        </mc:AlternateContent>
      </w:r>
    </w:p>
    <w:sectPr w:rsidR="00B11B27" w:rsidSect="00E72865">
      <w:headerReference w:type="even" r:id="rId28"/>
      <w:headerReference w:type="default" r:id="rId29"/>
      <w:footerReference w:type="even" r:id="rId30"/>
      <w:footerReference w:type="default" r:id="rId31"/>
      <w:pgSz w:w="11906" w:h="16838" w:orient="portrait" w:code="9"/>
      <w:pgMar w:top="2268" w:right="1418" w:bottom="1418" w:left="1418" w:header="709" w:footer="709" w:gutter="0"/>
      <w:cols w:space="34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1065" w:rsidP="00BB2E01" w:rsidRDefault="00741065" w14:paraId="4B8768D2" w14:textId="77777777">
      <w:pPr>
        <w:spacing w:line="240" w:lineRule="auto"/>
      </w:pPr>
      <w:r>
        <w:separator/>
      </w:r>
    </w:p>
  </w:endnote>
  <w:endnote w:type="continuationSeparator" w:id="0">
    <w:p w:rsidR="00741065" w:rsidP="00BB2E01" w:rsidRDefault="00741065" w14:paraId="6DCBDA80" w14:textId="77777777">
      <w:pPr>
        <w:spacing w:line="240" w:lineRule="auto"/>
      </w:pPr>
      <w:r>
        <w:continuationSeparator/>
      </w:r>
    </w:p>
  </w:endnote>
  <w:endnote w:type="continuationNotice" w:id="1">
    <w:p w:rsidR="00741065" w:rsidRDefault="00741065" w14:paraId="146550E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5A97" w:rsidP="00412378" w:rsidRDefault="00C45A97" w14:paraId="5BFBD98C" w14:textId="77777777">
    <w:pPr>
      <w:pStyle w:val="Footer"/>
      <w:jc w:val="both"/>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sidR="00711DD4">
      <w:rPr>
        <w:noProof/>
        <w:sz w:val="18"/>
        <w:szCs w:val="18"/>
      </w:rPr>
      <w:t>2</w:t>
    </w:r>
    <w:r w:rsidRPr="006D6BD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5A97" w:rsidRDefault="00C45A97" w14:paraId="7814DF7A" w14:textId="77777777">
    <w:pPr>
      <w:pStyle w:val="Footer"/>
    </w:pPr>
    <w:r>
      <w:tab/>
    </w: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sidR="00711DD4">
      <w:rPr>
        <w:noProof/>
        <w:sz w:val="18"/>
        <w:szCs w:val="18"/>
      </w:rPr>
      <w:t>3</w:t>
    </w:r>
    <w:r w:rsidRPr="006D6BD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D6BD6" w:rsidR="00C45A97" w:rsidRDefault="00C45A97" w14:paraId="4953CC13" w14:textId="1845D7C8">
    <w:pPr>
      <w:pStyle w:val="Footer"/>
      <w:rPr>
        <w:sz w:val="18"/>
        <w:szCs w:val="18"/>
      </w:rPr>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sidR="00711DD4">
      <w:rPr>
        <w:noProof/>
        <w:sz w:val="18"/>
        <w:szCs w:val="18"/>
      </w:rPr>
      <w:t>4</w:t>
    </w:r>
    <w:r w:rsidRPr="006D6BD6">
      <w:rPr>
        <w:sz w:val="18"/>
        <w:szCs w:val="18"/>
      </w:rPr>
      <w:fldChar w:fldCharType="end"/>
    </w:r>
    <w:r w:rsidRPr="006D6BD6">
      <w:rPr>
        <w:sz w:val="18"/>
        <w:szCs w:val="18"/>
      </w:rPr>
      <w:tab/>
    </w:r>
    <w:sdt>
      <w:sdtPr>
        <w:alias w:val="Tittel"/>
        <w:tag w:val="Tittel"/>
        <w:id w:val="1858385399"/>
        <w:dataBinding w:xpath="/root[1]/tittel[1]" w:storeItemID="{1F7C3DE0-62D2-4CE2-B4BF-2AF268C38850}"/>
        <w:text w:multiLine="1"/>
      </w:sdtPr>
      <w:sdtContent>
        <w:r w:rsidR="00531774">
          <w:t>Regler for fremsettelse av refusjonskrav for polikliniske laboratorieanalyser 2025 – private laboratorier</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152D3" w:rsidR="00C45A97" w:rsidP="00D152D3" w:rsidRDefault="00C45A97" w14:paraId="6A342F3C" w14:textId="03F224D7">
    <w:pPr>
      <w:pStyle w:val="Footer"/>
      <w:rPr>
        <w:sz w:val="18"/>
        <w:szCs w:val="18"/>
      </w:rPr>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sidR="00711DD4">
      <w:rPr>
        <w:noProof/>
        <w:sz w:val="18"/>
        <w:szCs w:val="18"/>
      </w:rPr>
      <w:t>5</w:t>
    </w:r>
    <w:r w:rsidRPr="006D6BD6">
      <w:rPr>
        <w:sz w:val="18"/>
        <w:szCs w:val="18"/>
      </w:rPr>
      <w:fldChar w:fldCharType="end"/>
    </w:r>
    <w:r w:rsidRPr="006D6BD6">
      <w:rPr>
        <w:sz w:val="18"/>
        <w:szCs w:val="18"/>
      </w:rPr>
      <w:tab/>
    </w:r>
    <w:sdt>
      <w:sdtPr>
        <w:alias w:val="Tittel"/>
        <w:tag w:val="Tittel"/>
        <w:id w:val="1855390555"/>
        <w:dataBinding w:xpath="/root[1]/tittel[1]" w:storeItemID="{1F7C3DE0-62D2-4CE2-B4BF-2AF268C38850}"/>
        <w:text w:multiLine="1"/>
      </w:sdtPr>
      <w:sdtContent>
        <w:r w:rsidR="00531774">
          <w:t>Regler for fremsettelse av refusjonskrav for polikliniske laboratorieanalyser 2025 – private laboratorier</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1065" w:rsidP="00BB2E01" w:rsidRDefault="00741065" w14:paraId="1D4AD832" w14:textId="77777777">
      <w:pPr>
        <w:spacing w:line="240" w:lineRule="auto"/>
      </w:pPr>
      <w:r>
        <w:separator/>
      </w:r>
    </w:p>
  </w:footnote>
  <w:footnote w:type="continuationSeparator" w:id="0">
    <w:p w:rsidR="00741065" w:rsidP="00BB2E01" w:rsidRDefault="00741065" w14:paraId="5B305C69" w14:textId="77777777">
      <w:pPr>
        <w:spacing w:line="240" w:lineRule="auto"/>
      </w:pPr>
      <w:r>
        <w:continuationSeparator/>
      </w:r>
    </w:p>
  </w:footnote>
  <w:footnote w:type="continuationNotice" w:id="1">
    <w:p w:rsidR="00741065" w:rsidRDefault="00741065" w14:paraId="266E318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5A97" w:rsidP="00DF5F99" w:rsidRDefault="00C45A97" w14:paraId="5FE8187B" w14:textId="77777777">
    <w:pPr>
      <w:pStyle w:val="InnledingRef"/>
      <w:framePr w:wrap="around"/>
      <w:spacing w:after="1200"/>
    </w:pPr>
  </w:p>
  <w:p w:rsidR="00C45A97" w:rsidP="00DF5F99" w:rsidRDefault="00C45A97" w14:paraId="66001414" w14:textId="449A5AB1">
    <w:pPr>
      <w:pStyle w:val="InnledingRef"/>
      <w:framePr w:wrap="around"/>
    </w:pPr>
    <w:r>
      <w:fldChar w:fldCharType="begin"/>
    </w:r>
    <w:r>
      <w:instrText xml:space="preserve"> STYLEREF  Innledning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5A97" w:rsidP="004A07D2" w:rsidRDefault="00C45A97" w14:paraId="0C463968" w14:textId="77777777">
    <w:pPr>
      <w:pStyle w:val="InnledingRef"/>
      <w:framePr w:wrap="around"/>
      <w:spacing w:after="1200"/>
    </w:pPr>
  </w:p>
  <w:p w:rsidR="00C45A97" w:rsidP="004A07D2" w:rsidRDefault="005F352A" w14:paraId="7D150FA3" w14:textId="4B0442E2">
    <w:pPr>
      <w:pStyle w:val="InnledingRef"/>
      <w:framePr w:wrap="around"/>
    </w:pPr>
    <w:r>
      <w:fldChar w:fldCharType="begin"/>
    </w:r>
    <w:r>
      <w:instrText>STYLEREF  Innledning  \* MERGEFORMAT</w:instrText>
    </w:r>
    <w:r>
      <w:fldChar w:fldCharType="separate"/>
    </w:r>
    <w:r w:rsidR="00F2633B">
      <w:rPr>
        <w:noProof/>
      </w:rPr>
      <w:t>Innhold</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5A97" w:rsidRDefault="00C45A97" w14:paraId="2854721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E398D" w:rsidR="00C45A97" w:rsidP="000E398D" w:rsidRDefault="00C45A97" w14:paraId="165C23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378091EE"/>
    <w:lvl w:ilvl="0">
      <w:start w:val="1"/>
      <w:numFmt w:val="bullet"/>
      <w:pStyle w:val="ListContinue"/>
      <w:lvlText w:val=""/>
      <w:lvlJc w:val="left"/>
      <w:pPr>
        <w:tabs>
          <w:tab w:val="num" w:pos="1209"/>
        </w:tabs>
        <w:ind w:left="1209" w:hanging="360"/>
      </w:pPr>
      <w:rPr>
        <w:rFonts w:hint="default" w:ascii="Symbol" w:hAnsi="Symbol"/>
      </w:rPr>
    </w:lvl>
  </w:abstractNum>
  <w:abstractNum w:abstractNumId="1" w15:restartNumberingAfterBreak="0">
    <w:nsid w:val="FFFFFF83"/>
    <w:multiLevelType w:val="singleLevel"/>
    <w:tmpl w:val="C13CB6AE"/>
    <w:lvl w:ilvl="0">
      <w:start w:val="1"/>
      <w:numFmt w:val="bullet"/>
      <w:pStyle w:val="ListBullet4"/>
      <w:lvlText w:val=""/>
      <w:lvlJc w:val="left"/>
      <w:pPr>
        <w:tabs>
          <w:tab w:val="num" w:pos="643"/>
        </w:tabs>
        <w:ind w:left="643" w:hanging="360"/>
      </w:pPr>
      <w:rPr>
        <w:rFonts w:hint="default" w:ascii="Symbol" w:hAnsi="Symbol"/>
      </w:rPr>
    </w:lvl>
  </w:abstractNum>
  <w:abstractNum w:abstractNumId="2" w15:restartNumberingAfterBreak="0">
    <w:nsid w:val="FFFFFF89"/>
    <w:multiLevelType w:val="singleLevel"/>
    <w:tmpl w:val="0C1E57A2"/>
    <w:lvl w:ilvl="0">
      <w:start w:val="1"/>
      <w:numFmt w:val="bullet"/>
      <w:pStyle w:val="ListBullet"/>
      <w:lvlText w:val=""/>
      <w:lvlJc w:val="left"/>
      <w:pPr>
        <w:ind w:left="360" w:hanging="360"/>
      </w:pPr>
      <w:rPr>
        <w:rFonts w:hint="default" w:ascii="Symbol" w:hAnsi="Symbol"/>
        <w:color w:val="00425C"/>
      </w:rPr>
    </w:lvl>
  </w:abstractNum>
  <w:abstractNum w:abstractNumId="3" w15:restartNumberingAfterBreak="0">
    <w:nsid w:val="01DD278D"/>
    <w:multiLevelType w:val="hybridMultilevel"/>
    <w:tmpl w:val="FB9050C6"/>
    <w:lvl w:ilvl="0" w:tplc="04140001">
      <w:start w:val="1"/>
      <w:numFmt w:val="bullet"/>
      <w:lvlText w:val=""/>
      <w:lvlJc w:val="left"/>
      <w:pPr>
        <w:tabs>
          <w:tab w:val="num" w:pos="1287"/>
        </w:tabs>
        <w:ind w:left="1287" w:hanging="360"/>
      </w:pPr>
      <w:rPr>
        <w:rFonts w:hint="default" w:ascii="Symbol" w:hAnsi="Symbol"/>
      </w:rPr>
    </w:lvl>
    <w:lvl w:ilvl="1" w:tplc="04140003" w:tentative="1">
      <w:start w:val="1"/>
      <w:numFmt w:val="bullet"/>
      <w:lvlText w:val="o"/>
      <w:lvlJc w:val="left"/>
      <w:pPr>
        <w:tabs>
          <w:tab w:val="num" w:pos="2007"/>
        </w:tabs>
        <w:ind w:left="2007" w:hanging="360"/>
      </w:pPr>
      <w:rPr>
        <w:rFonts w:hint="default" w:ascii="Courier New" w:hAnsi="Courier New" w:cs="Courier New"/>
      </w:rPr>
    </w:lvl>
    <w:lvl w:ilvl="2" w:tplc="04140005" w:tentative="1">
      <w:start w:val="1"/>
      <w:numFmt w:val="bullet"/>
      <w:lvlText w:val=""/>
      <w:lvlJc w:val="left"/>
      <w:pPr>
        <w:tabs>
          <w:tab w:val="num" w:pos="2727"/>
        </w:tabs>
        <w:ind w:left="2727" w:hanging="360"/>
      </w:pPr>
      <w:rPr>
        <w:rFonts w:hint="default" w:ascii="Wingdings" w:hAnsi="Wingdings"/>
      </w:rPr>
    </w:lvl>
    <w:lvl w:ilvl="3" w:tplc="04140001" w:tentative="1">
      <w:start w:val="1"/>
      <w:numFmt w:val="bullet"/>
      <w:lvlText w:val=""/>
      <w:lvlJc w:val="left"/>
      <w:pPr>
        <w:tabs>
          <w:tab w:val="num" w:pos="3447"/>
        </w:tabs>
        <w:ind w:left="3447" w:hanging="360"/>
      </w:pPr>
      <w:rPr>
        <w:rFonts w:hint="default" w:ascii="Symbol" w:hAnsi="Symbol"/>
      </w:rPr>
    </w:lvl>
    <w:lvl w:ilvl="4" w:tplc="04140003" w:tentative="1">
      <w:start w:val="1"/>
      <w:numFmt w:val="bullet"/>
      <w:lvlText w:val="o"/>
      <w:lvlJc w:val="left"/>
      <w:pPr>
        <w:tabs>
          <w:tab w:val="num" w:pos="4167"/>
        </w:tabs>
        <w:ind w:left="4167" w:hanging="360"/>
      </w:pPr>
      <w:rPr>
        <w:rFonts w:hint="default" w:ascii="Courier New" w:hAnsi="Courier New" w:cs="Courier New"/>
      </w:rPr>
    </w:lvl>
    <w:lvl w:ilvl="5" w:tplc="04140005" w:tentative="1">
      <w:start w:val="1"/>
      <w:numFmt w:val="bullet"/>
      <w:lvlText w:val=""/>
      <w:lvlJc w:val="left"/>
      <w:pPr>
        <w:tabs>
          <w:tab w:val="num" w:pos="4887"/>
        </w:tabs>
        <w:ind w:left="4887" w:hanging="360"/>
      </w:pPr>
      <w:rPr>
        <w:rFonts w:hint="default" w:ascii="Wingdings" w:hAnsi="Wingdings"/>
      </w:rPr>
    </w:lvl>
    <w:lvl w:ilvl="6" w:tplc="04140001" w:tentative="1">
      <w:start w:val="1"/>
      <w:numFmt w:val="bullet"/>
      <w:lvlText w:val=""/>
      <w:lvlJc w:val="left"/>
      <w:pPr>
        <w:tabs>
          <w:tab w:val="num" w:pos="5607"/>
        </w:tabs>
        <w:ind w:left="5607" w:hanging="360"/>
      </w:pPr>
      <w:rPr>
        <w:rFonts w:hint="default" w:ascii="Symbol" w:hAnsi="Symbol"/>
      </w:rPr>
    </w:lvl>
    <w:lvl w:ilvl="7" w:tplc="04140003" w:tentative="1">
      <w:start w:val="1"/>
      <w:numFmt w:val="bullet"/>
      <w:lvlText w:val="o"/>
      <w:lvlJc w:val="left"/>
      <w:pPr>
        <w:tabs>
          <w:tab w:val="num" w:pos="6327"/>
        </w:tabs>
        <w:ind w:left="6327" w:hanging="360"/>
      </w:pPr>
      <w:rPr>
        <w:rFonts w:hint="default" w:ascii="Courier New" w:hAnsi="Courier New" w:cs="Courier New"/>
      </w:rPr>
    </w:lvl>
    <w:lvl w:ilvl="8" w:tplc="04140005" w:tentative="1">
      <w:start w:val="1"/>
      <w:numFmt w:val="bullet"/>
      <w:lvlText w:val=""/>
      <w:lvlJc w:val="left"/>
      <w:pPr>
        <w:tabs>
          <w:tab w:val="num" w:pos="7047"/>
        </w:tabs>
        <w:ind w:left="7047" w:hanging="360"/>
      </w:pPr>
      <w:rPr>
        <w:rFonts w:hint="default" w:ascii="Wingdings" w:hAnsi="Wingdings"/>
      </w:rPr>
    </w:lvl>
  </w:abstractNum>
  <w:abstractNum w:abstractNumId="4" w15:restartNumberingAfterBreak="0">
    <w:nsid w:val="03480AFE"/>
    <w:multiLevelType w:val="multilevel"/>
    <w:tmpl w:val="228A845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49" w:hanging="1049"/>
      </w:pPr>
      <w:rPr>
        <w:rFonts w:hint="default"/>
      </w:rPr>
    </w:lvl>
    <w:lvl w:ilvl="2">
      <w:start w:val="1"/>
      <w:numFmt w:val="decimal"/>
      <w:pStyle w:val="Heading3"/>
      <w:lvlText w:val="%1.%2.%3"/>
      <w:lvlJc w:val="left"/>
      <w:pPr>
        <w:ind w:left="669" w:hanging="669"/>
      </w:pPr>
      <w:rPr>
        <w:rFonts w:hint="default" w:asciiTheme="majorHAnsi" w:hAnsiTheme="majorHAnsi" w:cstheme="majorHAnsi"/>
      </w:rPr>
    </w:lvl>
    <w:lvl w:ilvl="3">
      <w:start w:val="1"/>
      <w:numFmt w:val="decimal"/>
      <w:pStyle w:val="Heading4"/>
      <w:lvlText w:val="%1.%2.%3.%4"/>
      <w:lvlJc w:val="left"/>
      <w:pPr>
        <w:ind w:left="782" w:hanging="782"/>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Boks %1.%2.%9"/>
      <w:lvlJc w:val="left"/>
      <w:pPr>
        <w:ind w:left="1021" w:hanging="1021"/>
      </w:pPr>
      <w:rPr>
        <w:rFonts w:hint="default"/>
      </w:rPr>
    </w:lvl>
  </w:abstractNum>
  <w:abstractNum w:abstractNumId="5" w15:restartNumberingAfterBreak="0">
    <w:nsid w:val="0609329D"/>
    <w:multiLevelType w:val="hybridMultilevel"/>
    <w:tmpl w:val="0074996E"/>
    <w:lvl w:ilvl="0" w:tplc="04140001">
      <w:start w:val="1"/>
      <w:numFmt w:val="bullet"/>
      <w:lvlText w:val=""/>
      <w:lvlJc w:val="left"/>
      <w:pPr>
        <w:tabs>
          <w:tab w:val="num" w:pos="720"/>
        </w:tabs>
        <w:ind w:left="720" w:hanging="360"/>
      </w:pPr>
      <w:rPr>
        <w:rFonts w:hint="default" w:ascii="Symbol" w:hAnsi="Symbol"/>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6" w15:restartNumberingAfterBreak="0">
    <w:nsid w:val="0DDC540D"/>
    <w:multiLevelType w:val="hybridMultilevel"/>
    <w:tmpl w:val="F30808F6"/>
    <w:lvl w:ilvl="0" w:tplc="04140017">
      <w:start w:val="5"/>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5AA5814"/>
    <w:multiLevelType w:val="hybridMultilevel"/>
    <w:tmpl w:val="6660F1E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1AE6292A"/>
    <w:multiLevelType w:val="hybridMultilevel"/>
    <w:tmpl w:val="D27C5EB2"/>
    <w:lvl w:ilvl="0" w:tplc="B2B671F8">
      <w:start w:val="1"/>
      <w:numFmt w:val="decimal"/>
      <w:lvlText w:val="%1."/>
      <w:lvlJc w:val="left"/>
      <w:pPr>
        <w:ind w:left="360" w:hanging="360"/>
      </w:pPr>
      <w:rPr>
        <w:rFonts w:hint="default" w:cs="Times New Roman"/>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1F8A2942"/>
    <w:multiLevelType w:val="hybridMultilevel"/>
    <w:tmpl w:val="99D068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0837CC6"/>
    <w:multiLevelType w:val="hybridMultilevel"/>
    <w:tmpl w:val="3C4A3B0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2E721306"/>
    <w:multiLevelType w:val="hybridMultilevel"/>
    <w:tmpl w:val="03728BB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39BF11B1"/>
    <w:multiLevelType w:val="hybridMultilevel"/>
    <w:tmpl w:val="D5E07AD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3D287284"/>
    <w:multiLevelType w:val="hybridMultilevel"/>
    <w:tmpl w:val="0190348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453A0594"/>
    <w:multiLevelType w:val="hybridMultilevel"/>
    <w:tmpl w:val="800CA99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58D64BF7"/>
    <w:multiLevelType w:val="hybridMultilevel"/>
    <w:tmpl w:val="1BFA920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5EC74247"/>
    <w:multiLevelType w:val="hybridMultilevel"/>
    <w:tmpl w:val="DE50430E"/>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7" w15:restartNumberingAfterBreak="0">
    <w:nsid w:val="602E1F7D"/>
    <w:multiLevelType w:val="singleLevel"/>
    <w:tmpl w:val="6386989C"/>
    <w:lvl w:ilvl="0">
      <w:start w:val="1"/>
      <w:numFmt w:val="bullet"/>
      <w:pStyle w:val="Punktliste1"/>
      <w:lvlText w:val=""/>
      <w:lvlJc w:val="left"/>
      <w:pPr>
        <w:tabs>
          <w:tab w:val="num" w:pos="360"/>
        </w:tabs>
        <w:ind w:left="360" w:hanging="360"/>
      </w:pPr>
      <w:rPr>
        <w:rFonts w:hint="default" w:ascii="Symbol" w:hAnsi="Symbol"/>
      </w:rPr>
    </w:lvl>
  </w:abstractNum>
  <w:abstractNum w:abstractNumId="18" w15:restartNumberingAfterBreak="0">
    <w:nsid w:val="66B03CE5"/>
    <w:multiLevelType w:val="hybridMultilevel"/>
    <w:tmpl w:val="A70855FC"/>
    <w:lvl w:ilvl="0" w:tplc="04140001">
      <w:start w:val="1"/>
      <w:numFmt w:val="bullet"/>
      <w:lvlText w:val=""/>
      <w:lvlJc w:val="left"/>
      <w:pPr>
        <w:tabs>
          <w:tab w:val="num" w:pos="720"/>
        </w:tabs>
        <w:ind w:left="720" w:hanging="360"/>
      </w:pPr>
      <w:rPr>
        <w:rFonts w:hint="default" w:ascii="Symbol" w:hAnsi="Symbol"/>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9" w15:restartNumberingAfterBreak="0">
    <w:nsid w:val="68D6248A"/>
    <w:multiLevelType w:val="hybridMultilevel"/>
    <w:tmpl w:val="08CCD72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0" w15:restartNumberingAfterBreak="0">
    <w:nsid w:val="74007794"/>
    <w:multiLevelType w:val="hybridMultilevel"/>
    <w:tmpl w:val="58E6EB3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1" w15:restartNumberingAfterBreak="0">
    <w:nsid w:val="74B10592"/>
    <w:multiLevelType w:val="hybridMultilevel"/>
    <w:tmpl w:val="D152EA4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2" w15:restartNumberingAfterBreak="0">
    <w:nsid w:val="7530031E"/>
    <w:multiLevelType w:val="hybridMultilevel"/>
    <w:tmpl w:val="A03EEEF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3" w15:restartNumberingAfterBreak="0">
    <w:nsid w:val="7A4160D5"/>
    <w:multiLevelType w:val="hybridMultilevel"/>
    <w:tmpl w:val="EA3C84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26693578">
    <w:abstractNumId w:val="4"/>
  </w:num>
  <w:num w:numId="2" w16cid:durableId="2049060944">
    <w:abstractNumId w:val="4"/>
  </w:num>
  <w:num w:numId="3" w16cid:durableId="1378622386">
    <w:abstractNumId w:val="2"/>
  </w:num>
  <w:num w:numId="4" w16cid:durableId="877855463">
    <w:abstractNumId w:val="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1049" w:hanging="1049"/>
        </w:pPr>
        <w:rPr>
          <w:rFonts w:hint="default"/>
        </w:rPr>
      </w:lvl>
    </w:lvlOverride>
    <w:lvlOverride w:ilvl="2">
      <w:lvl w:ilvl="2">
        <w:start w:val="1"/>
        <w:numFmt w:val="decimal"/>
        <w:pStyle w:val="Heading3"/>
        <w:lvlText w:val="%1.%2.%3"/>
        <w:lvlJc w:val="left"/>
        <w:pPr>
          <w:ind w:left="669" w:hanging="669"/>
        </w:pPr>
        <w:rPr>
          <w:rFonts w:hint="default"/>
        </w:rPr>
      </w:lvl>
    </w:lvlOverride>
    <w:lvlOverride w:ilvl="3">
      <w:lvl w:ilvl="3">
        <w:start w:val="1"/>
        <w:numFmt w:val="decimal"/>
        <w:pStyle w:val="Heading4"/>
        <w:lvlText w:val="%1.%2.%3.%4"/>
        <w:lvlJc w:val="left"/>
        <w:pPr>
          <w:ind w:left="782" w:hanging="78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Boks %1.%9"/>
        <w:lvlJc w:val="left"/>
        <w:pPr>
          <w:ind w:left="856" w:hanging="856"/>
        </w:pPr>
        <w:rPr>
          <w:rFonts w:hint="default"/>
        </w:rPr>
      </w:lvl>
    </w:lvlOverride>
  </w:num>
  <w:num w:numId="5" w16cid:durableId="864682173">
    <w:abstractNumId w:val="4"/>
  </w:num>
  <w:num w:numId="6" w16cid:durableId="1644501596">
    <w:abstractNumId w:val="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1049" w:hanging="1049"/>
        </w:pPr>
        <w:rPr>
          <w:rFonts w:hint="default"/>
        </w:rPr>
      </w:lvl>
    </w:lvlOverride>
    <w:lvlOverride w:ilvl="2">
      <w:lvl w:ilvl="2">
        <w:start w:val="1"/>
        <w:numFmt w:val="decimal"/>
        <w:pStyle w:val="Heading3"/>
        <w:lvlText w:val="%1.%2.%3"/>
        <w:lvlJc w:val="left"/>
        <w:pPr>
          <w:ind w:left="669" w:hanging="669"/>
        </w:pPr>
        <w:rPr>
          <w:rFonts w:hint="default"/>
        </w:rPr>
      </w:lvl>
    </w:lvlOverride>
    <w:lvlOverride w:ilvl="3">
      <w:lvl w:ilvl="3">
        <w:start w:val="1"/>
        <w:numFmt w:val="decimal"/>
        <w:pStyle w:val="Heading4"/>
        <w:lvlText w:val="%1.%2.%3.%4"/>
        <w:lvlJc w:val="left"/>
        <w:pPr>
          <w:ind w:left="782" w:hanging="78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Boks %1.%2.%9"/>
        <w:lvlJc w:val="left"/>
        <w:pPr>
          <w:ind w:left="1134" w:hanging="1134"/>
        </w:pPr>
        <w:rPr>
          <w:rFonts w:hint="default"/>
        </w:rPr>
      </w:lvl>
    </w:lvlOverride>
  </w:num>
  <w:num w:numId="7" w16cid:durableId="1993171373">
    <w:abstractNumId w:val="9"/>
  </w:num>
  <w:num w:numId="8" w16cid:durableId="914776892">
    <w:abstractNumId w:val="1"/>
  </w:num>
  <w:num w:numId="9" w16cid:durableId="2120373760">
    <w:abstractNumId w:val="0"/>
  </w:num>
  <w:num w:numId="10" w16cid:durableId="585766487">
    <w:abstractNumId w:val="17"/>
  </w:num>
  <w:num w:numId="11" w16cid:durableId="6602801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627106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9407933">
    <w:abstractNumId w:val="8"/>
  </w:num>
  <w:num w:numId="14" w16cid:durableId="1981571223">
    <w:abstractNumId w:val="3"/>
  </w:num>
  <w:num w:numId="15" w16cid:durableId="389310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155459">
    <w:abstractNumId w:val="22"/>
  </w:num>
  <w:num w:numId="17" w16cid:durableId="451360013">
    <w:abstractNumId w:val="14"/>
  </w:num>
  <w:num w:numId="18" w16cid:durableId="881097354">
    <w:abstractNumId w:val="11"/>
  </w:num>
  <w:num w:numId="19" w16cid:durableId="365645501">
    <w:abstractNumId w:val="4"/>
  </w:num>
  <w:num w:numId="20" w16cid:durableId="1065907236">
    <w:abstractNumId w:val="4"/>
  </w:num>
  <w:num w:numId="21" w16cid:durableId="1534536115">
    <w:abstractNumId w:val="4"/>
  </w:num>
  <w:num w:numId="22" w16cid:durableId="1722484737">
    <w:abstractNumId w:val="4"/>
  </w:num>
  <w:num w:numId="23" w16cid:durableId="315228233">
    <w:abstractNumId w:val="4"/>
  </w:num>
  <w:num w:numId="24" w16cid:durableId="809133354">
    <w:abstractNumId w:val="4"/>
  </w:num>
  <w:num w:numId="25" w16cid:durableId="353387744">
    <w:abstractNumId w:val="4"/>
  </w:num>
  <w:num w:numId="26" w16cid:durableId="813520868">
    <w:abstractNumId w:val="4"/>
  </w:num>
  <w:num w:numId="27" w16cid:durableId="1976327436">
    <w:abstractNumId w:val="4"/>
  </w:num>
  <w:num w:numId="28" w16cid:durableId="1218585047">
    <w:abstractNumId w:val="4"/>
  </w:num>
  <w:num w:numId="29" w16cid:durableId="1445806482">
    <w:abstractNumId w:val="16"/>
  </w:num>
  <w:num w:numId="30" w16cid:durableId="1351108469">
    <w:abstractNumId w:val="20"/>
  </w:num>
  <w:num w:numId="31" w16cid:durableId="1303845663">
    <w:abstractNumId w:val="4"/>
  </w:num>
  <w:num w:numId="32" w16cid:durableId="1506742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6130576">
    <w:abstractNumId w:val="4"/>
  </w:num>
  <w:num w:numId="34" w16cid:durableId="1357579218">
    <w:abstractNumId w:val="15"/>
  </w:num>
  <w:num w:numId="35" w16cid:durableId="1331758331">
    <w:abstractNumId w:val="10"/>
  </w:num>
  <w:num w:numId="36" w16cid:durableId="1107651333">
    <w:abstractNumId w:val="12"/>
  </w:num>
  <w:num w:numId="37" w16cid:durableId="829635039">
    <w:abstractNumId w:val="23"/>
  </w:num>
  <w:num w:numId="38" w16cid:durableId="1370885140">
    <w:abstractNumId w:val="13"/>
  </w:num>
  <w:num w:numId="39" w16cid:durableId="1351026290">
    <w:abstractNumId w:val="6"/>
  </w:num>
  <w:num w:numId="40" w16cid:durableId="102382420">
    <w:abstractNumId w:val="21"/>
  </w:num>
  <w:num w:numId="41" w16cid:durableId="427510053">
    <w:abstractNumId w:val="19"/>
  </w:num>
  <w:num w:numId="42" w16cid:durableId="922836048">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08"/>
    <w:rsid w:val="00000A2D"/>
    <w:rsid w:val="00006662"/>
    <w:rsid w:val="0001299B"/>
    <w:rsid w:val="0003420A"/>
    <w:rsid w:val="00041B68"/>
    <w:rsid w:val="0004454E"/>
    <w:rsid w:val="000536B7"/>
    <w:rsid w:val="00064D04"/>
    <w:rsid w:val="000660A3"/>
    <w:rsid w:val="00066A23"/>
    <w:rsid w:val="000701C0"/>
    <w:rsid w:val="00083A06"/>
    <w:rsid w:val="0008498F"/>
    <w:rsid w:val="000868DD"/>
    <w:rsid w:val="0009204E"/>
    <w:rsid w:val="00094920"/>
    <w:rsid w:val="000A2E22"/>
    <w:rsid w:val="000B0D53"/>
    <w:rsid w:val="000B155F"/>
    <w:rsid w:val="000B77FF"/>
    <w:rsid w:val="000C5E21"/>
    <w:rsid w:val="000C6D6D"/>
    <w:rsid w:val="000D3A1F"/>
    <w:rsid w:val="000D4CEC"/>
    <w:rsid w:val="000D6186"/>
    <w:rsid w:val="000E0F30"/>
    <w:rsid w:val="000E398D"/>
    <w:rsid w:val="000E5599"/>
    <w:rsid w:val="001004BB"/>
    <w:rsid w:val="0010164B"/>
    <w:rsid w:val="00105C6B"/>
    <w:rsid w:val="00105DC7"/>
    <w:rsid w:val="00106818"/>
    <w:rsid w:val="001118D2"/>
    <w:rsid w:val="001121FA"/>
    <w:rsid w:val="001140FF"/>
    <w:rsid w:val="00114DB8"/>
    <w:rsid w:val="00123559"/>
    <w:rsid w:val="0012541C"/>
    <w:rsid w:val="0013541E"/>
    <w:rsid w:val="00137B0E"/>
    <w:rsid w:val="00140B2C"/>
    <w:rsid w:val="00141E51"/>
    <w:rsid w:val="001520C2"/>
    <w:rsid w:val="00153325"/>
    <w:rsid w:val="00165412"/>
    <w:rsid w:val="00171415"/>
    <w:rsid w:val="001721EF"/>
    <w:rsid w:val="00172834"/>
    <w:rsid w:val="0018047F"/>
    <w:rsid w:val="00180486"/>
    <w:rsid w:val="001834CE"/>
    <w:rsid w:val="00183A8D"/>
    <w:rsid w:val="0018440B"/>
    <w:rsid w:val="00190487"/>
    <w:rsid w:val="00193E90"/>
    <w:rsid w:val="001A4181"/>
    <w:rsid w:val="001A60BB"/>
    <w:rsid w:val="001A6D39"/>
    <w:rsid w:val="001B3104"/>
    <w:rsid w:val="001C2309"/>
    <w:rsid w:val="001C35A1"/>
    <w:rsid w:val="001E3BAD"/>
    <w:rsid w:val="001F0859"/>
    <w:rsid w:val="001F331B"/>
    <w:rsid w:val="001F3EF9"/>
    <w:rsid w:val="001F556C"/>
    <w:rsid w:val="001F6080"/>
    <w:rsid w:val="00203CC2"/>
    <w:rsid w:val="002208DF"/>
    <w:rsid w:val="002253EF"/>
    <w:rsid w:val="00226187"/>
    <w:rsid w:val="00226360"/>
    <w:rsid w:val="0023173F"/>
    <w:rsid w:val="0023559C"/>
    <w:rsid w:val="002368FB"/>
    <w:rsid w:val="00236D33"/>
    <w:rsid w:val="002446F9"/>
    <w:rsid w:val="00244A1C"/>
    <w:rsid w:val="00245F6A"/>
    <w:rsid w:val="00246DB1"/>
    <w:rsid w:val="00254D78"/>
    <w:rsid w:val="00264DDB"/>
    <w:rsid w:val="00265853"/>
    <w:rsid w:val="00266379"/>
    <w:rsid w:val="00271C6C"/>
    <w:rsid w:val="0028248B"/>
    <w:rsid w:val="002833B1"/>
    <w:rsid w:val="002869A1"/>
    <w:rsid w:val="002908A5"/>
    <w:rsid w:val="00290E6E"/>
    <w:rsid w:val="00294655"/>
    <w:rsid w:val="002B0BBC"/>
    <w:rsid w:val="002C5EFA"/>
    <w:rsid w:val="002C6B79"/>
    <w:rsid w:val="002D2BC6"/>
    <w:rsid w:val="002D41EF"/>
    <w:rsid w:val="002E07F7"/>
    <w:rsid w:val="002E783C"/>
    <w:rsid w:val="002F4E4A"/>
    <w:rsid w:val="00303B1C"/>
    <w:rsid w:val="00305126"/>
    <w:rsid w:val="00315737"/>
    <w:rsid w:val="00320FF3"/>
    <w:rsid w:val="0032660D"/>
    <w:rsid w:val="00334420"/>
    <w:rsid w:val="0034258B"/>
    <w:rsid w:val="003532BB"/>
    <w:rsid w:val="00353C47"/>
    <w:rsid w:val="00354C1C"/>
    <w:rsid w:val="00360DE3"/>
    <w:rsid w:val="00362529"/>
    <w:rsid w:val="0036462B"/>
    <w:rsid w:val="00367630"/>
    <w:rsid w:val="00367C6D"/>
    <w:rsid w:val="00372130"/>
    <w:rsid w:val="00375618"/>
    <w:rsid w:val="00383BB5"/>
    <w:rsid w:val="0039425D"/>
    <w:rsid w:val="003944DF"/>
    <w:rsid w:val="00397405"/>
    <w:rsid w:val="003A34E6"/>
    <w:rsid w:val="003A3CD1"/>
    <w:rsid w:val="003A699D"/>
    <w:rsid w:val="003B00D7"/>
    <w:rsid w:val="003B4474"/>
    <w:rsid w:val="003C3410"/>
    <w:rsid w:val="003C3444"/>
    <w:rsid w:val="003C52BA"/>
    <w:rsid w:val="003E1632"/>
    <w:rsid w:val="003E1D93"/>
    <w:rsid w:val="003E4487"/>
    <w:rsid w:val="003E7DEE"/>
    <w:rsid w:val="003F677E"/>
    <w:rsid w:val="003F6C00"/>
    <w:rsid w:val="003F79C4"/>
    <w:rsid w:val="00406A21"/>
    <w:rsid w:val="00411005"/>
    <w:rsid w:val="00412378"/>
    <w:rsid w:val="004141C6"/>
    <w:rsid w:val="00433667"/>
    <w:rsid w:val="00433E98"/>
    <w:rsid w:val="0043560C"/>
    <w:rsid w:val="004373F0"/>
    <w:rsid w:val="00444096"/>
    <w:rsid w:val="0044448F"/>
    <w:rsid w:val="0044592A"/>
    <w:rsid w:val="0044725C"/>
    <w:rsid w:val="0046418B"/>
    <w:rsid w:val="00465E16"/>
    <w:rsid w:val="0046704E"/>
    <w:rsid w:val="00467389"/>
    <w:rsid w:val="00473D04"/>
    <w:rsid w:val="00474D15"/>
    <w:rsid w:val="00475995"/>
    <w:rsid w:val="00477185"/>
    <w:rsid w:val="00480CC5"/>
    <w:rsid w:val="00487847"/>
    <w:rsid w:val="004A07D2"/>
    <w:rsid w:val="004A3AE2"/>
    <w:rsid w:val="004A4866"/>
    <w:rsid w:val="004B57C1"/>
    <w:rsid w:val="004C4518"/>
    <w:rsid w:val="004C6ED8"/>
    <w:rsid w:val="004D0032"/>
    <w:rsid w:val="004D0BF7"/>
    <w:rsid w:val="004D25C2"/>
    <w:rsid w:val="004D645A"/>
    <w:rsid w:val="004E70DB"/>
    <w:rsid w:val="004F04D2"/>
    <w:rsid w:val="004F6246"/>
    <w:rsid w:val="00515173"/>
    <w:rsid w:val="00515B1B"/>
    <w:rsid w:val="00524889"/>
    <w:rsid w:val="00531774"/>
    <w:rsid w:val="00532A1B"/>
    <w:rsid w:val="00534497"/>
    <w:rsid w:val="00542222"/>
    <w:rsid w:val="00545C96"/>
    <w:rsid w:val="00553FD7"/>
    <w:rsid w:val="00554D56"/>
    <w:rsid w:val="00556244"/>
    <w:rsid w:val="00567EC0"/>
    <w:rsid w:val="00570690"/>
    <w:rsid w:val="00572DCF"/>
    <w:rsid w:val="00574307"/>
    <w:rsid w:val="00577280"/>
    <w:rsid w:val="00580C85"/>
    <w:rsid w:val="0059621B"/>
    <w:rsid w:val="005C4263"/>
    <w:rsid w:val="005C4854"/>
    <w:rsid w:val="005D147A"/>
    <w:rsid w:val="005D3802"/>
    <w:rsid w:val="005D4791"/>
    <w:rsid w:val="005D5245"/>
    <w:rsid w:val="005D73CA"/>
    <w:rsid w:val="005E0D7F"/>
    <w:rsid w:val="005E5592"/>
    <w:rsid w:val="005E66A1"/>
    <w:rsid w:val="005F0030"/>
    <w:rsid w:val="005F352A"/>
    <w:rsid w:val="005F3A98"/>
    <w:rsid w:val="005F5A1C"/>
    <w:rsid w:val="006004FC"/>
    <w:rsid w:val="006043AD"/>
    <w:rsid w:val="0061235E"/>
    <w:rsid w:val="006147D9"/>
    <w:rsid w:val="006150F0"/>
    <w:rsid w:val="00622527"/>
    <w:rsid w:val="00633699"/>
    <w:rsid w:val="00633B57"/>
    <w:rsid w:val="00635325"/>
    <w:rsid w:val="00646A00"/>
    <w:rsid w:val="00651B94"/>
    <w:rsid w:val="0066276C"/>
    <w:rsid w:val="006667CB"/>
    <w:rsid w:val="00676A90"/>
    <w:rsid w:val="00676FDF"/>
    <w:rsid w:val="00682BA6"/>
    <w:rsid w:val="006858B8"/>
    <w:rsid w:val="00685D7A"/>
    <w:rsid w:val="006874D1"/>
    <w:rsid w:val="0069423C"/>
    <w:rsid w:val="006A7E02"/>
    <w:rsid w:val="006B07A8"/>
    <w:rsid w:val="006B55EB"/>
    <w:rsid w:val="006B5E1A"/>
    <w:rsid w:val="006C78EF"/>
    <w:rsid w:val="006D26D8"/>
    <w:rsid w:val="006D32F0"/>
    <w:rsid w:val="006D56BE"/>
    <w:rsid w:val="006D6BD6"/>
    <w:rsid w:val="006D6C8E"/>
    <w:rsid w:val="006E6F9E"/>
    <w:rsid w:val="006F4D50"/>
    <w:rsid w:val="006F5095"/>
    <w:rsid w:val="00710103"/>
    <w:rsid w:val="00711DD4"/>
    <w:rsid w:val="007129EA"/>
    <w:rsid w:val="00712E19"/>
    <w:rsid w:val="007156A4"/>
    <w:rsid w:val="00731722"/>
    <w:rsid w:val="00740933"/>
    <w:rsid w:val="00741065"/>
    <w:rsid w:val="007427F8"/>
    <w:rsid w:val="0074478D"/>
    <w:rsid w:val="0075088F"/>
    <w:rsid w:val="00756B01"/>
    <w:rsid w:val="00762E91"/>
    <w:rsid w:val="00767C32"/>
    <w:rsid w:val="00774AB9"/>
    <w:rsid w:val="00783B3E"/>
    <w:rsid w:val="00784CF8"/>
    <w:rsid w:val="00785805"/>
    <w:rsid w:val="00790C43"/>
    <w:rsid w:val="007911B6"/>
    <w:rsid w:val="00794F5C"/>
    <w:rsid w:val="007961C3"/>
    <w:rsid w:val="0079797C"/>
    <w:rsid w:val="007A3E56"/>
    <w:rsid w:val="007A7A7D"/>
    <w:rsid w:val="007B718E"/>
    <w:rsid w:val="007B7B0D"/>
    <w:rsid w:val="007C060C"/>
    <w:rsid w:val="007C25A0"/>
    <w:rsid w:val="007C41BA"/>
    <w:rsid w:val="007C7DD4"/>
    <w:rsid w:val="007D677D"/>
    <w:rsid w:val="007F0A43"/>
    <w:rsid w:val="007F12C7"/>
    <w:rsid w:val="007F6476"/>
    <w:rsid w:val="0080140A"/>
    <w:rsid w:val="0080145D"/>
    <w:rsid w:val="00810A4A"/>
    <w:rsid w:val="008137DF"/>
    <w:rsid w:val="0081514C"/>
    <w:rsid w:val="00827497"/>
    <w:rsid w:val="00827D59"/>
    <w:rsid w:val="00831608"/>
    <w:rsid w:val="00843438"/>
    <w:rsid w:val="00845CF7"/>
    <w:rsid w:val="00847E1A"/>
    <w:rsid w:val="00850F21"/>
    <w:rsid w:val="00852971"/>
    <w:rsid w:val="00856A60"/>
    <w:rsid w:val="00857275"/>
    <w:rsid w:val="008660EE"/>
    <w:rsid w:val="00872918"/>
    <w:rsid w:val="00881C2C"/>
    <w:rsid w:val="008872F2"/>
    <w:rsid w:val="008932E3"/>
    <w:rsid w:val="0089582E"/>
    <w:rsid w:val="00895C56"/>
    <w:rsid w:val="008A02C8"/>
    <w:rsid w:val="008A0E44"/>
    <w:rsid w:val="008A5805"/>
    <w:rsid w:val="008B5C4C"/>
    <w:rsid w:val="008C0A85"/>
    <w:rsid w:val="008E5500"/>
    <w:rsid w:val="008E761F"/>
    <w:rsid w:val="00901DB6"/>
    <w:rsid w:val="0090474C"/>
    <w:rsid w:val="00907C53"/>
    <w:rsid w:val="00920195"/>
    <w:rsid w:val="00921D6A"/>
    <w:rsid w:val="00924064"/>
    <w:rsid w:val="009258F8"/>
    <w:rsid w:val="009319CD"/>
    <w:rsid w:val="009319F4"/>
    <w:rsid w:val="00932DDA"/>
    <w:rsid w:val="00933E29"/>
    <w:rsid w:val="00936421"/>
    <w:rsid w:val="00945CA1"/>
    <w:rsid w:val="00946946"/>
    <w:rsid w:val="00946A64"/>
    <w:rsid w:val="00951776"/>
    <w:rsid w:val="00952BCB"/>
    <w:rsid w:val="009656AA"/>
    <w:rsid w:val="00996178"/>
    <w:rsid w:val="009A38F4"/>
    <w:rsid w:val="009B1DBD"/>
    <w:rsid w:val="009B6506"/>
    <w:rsid w:val="009C47E9"/>
    <w:rsid w:val="009C4F04"/>
    <w:rsid w:val="009C525D"/>
    <w:rsid w:val="009D04F3"/>
    <w:rsid w:val="009E1A3F"/>
    <w:rsid w:val="009E2330"/>
    <w:rsid w:val="009E3700"/>
    <w:rsid w:val="009E5B8D"/>
    <w:rsid w:val="009F0BEF"/>
    <w:rsid w:val="009F354E"/>
    <w:rsid w:val="009F6F1E"/>
    <w:rsid w:val="00A05495"/>
    <w:rsid w:val="00A10039"/>
    <w:rsid w:val="00A12055"/>
    <w:rsid w:val="00A24A86"/>
    <w:rsid w:val="00A32715"/>
    <w:rsid w:val="00A33C33"/>
    <w:rsid w:val="00A36F82"/>
    <w:rsid w:val="00A42B5B"/>
    <w:rsid w:val="00A43984"/>
    <w:rsid w:val="00A44A0D"/>
    <w:rsid w:val="00A62E73"/>
    <w:rsid w:val="00A76521"/>
    <w:rsid w:val="00A80419"/>
    <w:rsid w:val="00AA00F2"/>
    <w:rsid w:val="00AA2568"/>
    <w:rsid w:val="00AB1FE7"/>
    <w:rsid w:val="00AB2FA9"/>
    <w:rsid w:val="00AB5F48"/>
    <w:rsid w:val="00AC072C"/>
    <w:rsid w:val="00AC34AF"/>
    <w:rsid w:val="00AE45F9"/>
    <w:rsid w:val="00AE59B2"/>
    <w:rsid w:val="00AE77C8"/>
    <w:rsid w:val="00AF28E2"/>
    <w:rsid w:val="00B06134"/>
    <w:rsid w:val="00B06468"/>
    <w:rsid w:val="00B078EC"/>
    <w:rsid w:val="00B11B27"/>
    <w:rsid w:val="00B13F21"/>
    <w:rsid w:val="00B20C2B"/>
    <w:rsid w:val="00B2711B"/>
    <w:rsid w:val="00B314AC"/>
    <w:rsid w:val="00B328AE"/>
    <w:rsid w:val="00B3732F"/>
    <w:rsid w:val="00B459B8"/>
    <w:rsid w:val="00B51876"/>
    <w:rsid w:val="00B605B9"/>
    <w:rsid w:val="00B61843"/>
    <w:rsid w:val="00B61E91"/>
    <w:rsid w:val="00B6590E"/>
    <w:rsid w:val="00B66DA7"/>
    <w:rsid w:val="00B72F71"/>
    <w:rsid w:val="00B737CD"/>
    <w:rsid w:val="00B825C1"/>
    <w:rsid w:val="00B832AD"/>
    <w:rsid w:val="00B8455D"/>
    <w:rsid w:val="00B91855"/>
    <w:rsid w:val="00B9420E"/>
    <w:rsid w:val="00B9505C"/>
    <w:rsid w:val="00BA20C1"/>
    <w:rsid w:val="00BA2D39"/>
    <w:rsid w:val="00BA3693"/>
    <w:rsid w:val="00BA51DF"/>
    <w:rsid w:val="00BA7C59"/>
    <w:rsid w:val="00BB2E01"/>
    <w:rsid w:val="00BB60AF"/>
    <w:rsid w:val="00BC6537"/>
    <w:rsid w:val="00BD0125"/>
    <w:rsid w:val="00BD6A6F"/>
    <w:rsid w:val="00BE2F68"/>
    <w:rsid w:val="00BF2D61"/>
    <w:rsid w:val="00BF7505"/>
    <w:rsid w:val="00C057CA"/>
    <w:rsid w:val="00C12B8D"/>
    <w:rsid w:val="00C17888"/>
    <w:rsid w:val="00C265FF"/>
    <w:rsid w:val="00C30475"/>
    <w:rsid w:val="00C33862"/>
    <w:rsid w:val="00C356D9"/>
    <w:rsid w:val="00C4083F"/>
    <w:rsid w:val="00C45A97"/>
    <w:rsid w:val="00C46686"/>
    <w:rsid w:val="00C5070B"/>
    <w:rsid w:val="00C54B2D"/>
    <w:rsid w:val="00C70AC3"/>
    <w:rsid w:val="00C71247"/>
    <w:rsid w:val="00C73A3E"/>
    <w:rsid w:val="00C75C29"/>
    <w:rsid w:val="00C764BA"/>
    <w:rsid w:val="00C8074D"/>
    <w:rsid w:val="00C87211"/>
    <w:rsid w:val="00C90C24"/>
    <w:rsid w:val="00C94E3B"/>
    <w:rsid w:val="00C97854"/>
    <w:rsid w:val="00CA7D3B"/>
    <w:rsid w:val="00CB1D6B"/>
    <w:rsid w:val="00CB2611"/>
    <w:rsid w:val="00CC62FC"/>
    <w:rsid w:val="00CD35C4"/>
    <w:rsid w:val="00CD46A4"/>
    <w:rsid w:val="00CD7997"/>
    <w:rsid w:val="00CE14EB"/>
    <w:rsid w:val="00CE2875"/>
    <w:rsid w:val="00CE3A86"/>
    <w:rsid w:val="00CE6F46"/>
    <w:rsid w:val="00CE7407"/>
    <w:rsid w:val="00CF0549"/>
    <w:rsid w:val="00D01287"/>
    <w:rsid w:val="00D06DB0"/>
    <w:rsid w:val="00D0717F"/>
    <w:rsid w:val="00D10490"/>
    <w:rsid w:val="00D10521"/>
    <w:rsid w:val="00D113E4"/>
    <w:rsid w:val="00D127C1"/>
    <w:rsid w:val="00D152D3"/>
    <w:rsid w:val="00D27792"/>
    <w:rsid w:val="00D30129"/>
    <w:rsid w:val="00D31A7E"/>
    <w:rsid w:val="00D33E05"/>
    <w:rsid w:val="00D42B25"/>
    <w:rsid w:val="00D50A4B"/>
    <w:rsid w:val="00D537A0"/>
    <w:rsid w:val="00D5666E"/>
    <w:rsid w:val="00D57720"/>
    <w:rsid w:val="00D6535F"/>
    <w:rsid w:val="00D71AE3"/>
    <w:rsid w:val="00D778BA"/>
    <w:rsid w:val="00D83FC0"/>
    <w:rsid w:val="00D87438"/>
    <w:rsid w:val="00D91FAE"/>
    <w:rsid w:val="00D92B33"/>
    <w:rsid w:val="00D93E9C"/>
    <w:rsid w:val="00D95B2D"/>
    <w:rsid w:val="00D965D1"/>
    <w:rsid w:val="00DC025B"/>
    <w:rsid w:val="00DC395C"/>
    <w:rsid w:val="00DC4375"/>
    <w:rsid w:val="00DC452D"/>
    <w:rsid w:val="00DC5E14"/>
    <w:rsid w:val="00DD0778"/>
    <w:rsid w:val="00DD18D0"/>
    <w:rsid w:val="00DE2AB7"/>
    <w:rsid w:val="00DE6C43"/>
    <w:rsid w:val="00DF221D"/>
    <w:rsid w:val="00DF223F"/>
    <w:rsid w:val="00DF374A"/>
    <w:rsid w:val="00DF5C6C"/>
    <w:rsid w:val="00DF5F99"/>
    <w:rsid w:val="00E0221E"/>
    <w:rsid w:val="00E02AB6"/>
    <w:rsid w:val="00E040BC"/>
    <w:rsid w:val="00E06829"/>
    <w:rsid w:val="00E06D36"/>
    <w:rsid w:val="00E11BE8"/>
    <w:rsid w:val="00E11D51"/>
    <w:rsid w:val="00E16D63"/>
    <w:rsid w:val="00E22D8A"/>
    <w:rsid w:val="00E23A85"/>
    <w:rsid w:val="00E272C6"/>
    <w:rsid w:val="00E32AAF"/>
    <w:rsid w:val="00E34F7C"/>
    <w:rsid w:val="00E35429"/>
    <w:rsid w:val="00E359D8"/>
    <w:rsid w:val="00E43F9A"/>
    <w:rsid w:val="00E72254"/>
    <w:rsid w:val="00E72865"/>
    <w:rsid w:val="00E74B71"/>
    <w:rsid w:val="00E8557B"/>
    <w:rsid w:val="00E92CF6"/>
    <w:rsid w:val="00EA7BE3"/>
    <w:rsid w:val="00EC0020"/>
    <w:rsid w:val="00EC2B43"/>
    <w:rsid w:val="00EC58D2"/>
    <w:rsid w:val="00ED473E"/>
    <w:rsid w:val="00ED7BD6"/>
    <w:rsid w:val="00EE0E20"/>
    <w:rsid w:val="00EE5414"/>
    <w:rsid w:val="00EE61C9"/>
    <w:rsid w:val="00EF1241"/>
    <w:rsid w:val="00EF1BA6"/>
    <w:rsid w:val="00F06661"/>
    <w:rsid w:val="00F10FB9"/>
    <w:rsid w:val="00F20593"/>
    <w:rsid w:val="00F206FF"/>
    <w:rsid w:val="00F2633B"/>
    <w:rsid w:val="00F2655E"/>
    <w:rsid w:val="00F35819"/>
    <w:rsid w:val="00F468D1"/>
    <w:rsid w:val="00F47EFF"/>
    <w:rsid w:val="00F55C3D"/>
    <w:rsid w:val="00F55C85"/>
    <w:rsid w:val="00F55E28"/>
    <w:rsid w:val="00F633CD"/>
    <w:rsid w:val="00F6348C"/>
    <w:rsid w:val="00F635C6"/>
    <w:rsid w:val="00F6759A"/>
    <w:rsid w:val="00F73CEA"/>
    <w:rsid w:val="00F7699A"/>
    <w:rsid w:val="00F92A7E"/>
    <w:rsid w:val="00FA225A"/>
    <w:rsid w:val="00FA2F34"/>
    <w:rsid w:val="00FA439E"/>
    <w:rsid w:val="00FB3382"/>
    <w:rsid w:val="00FB35C2"/>
    <w:rsid w:val="00FB74C4"/>
    <w:rsid w:val="00FC2828"/>
    <w:rsid w:val="00FC3771"/>
    <w:rsid w:val="00FC5DCD"/>
    <w:rsid w:val="00FD1054"/>
    <w:rsid w:val="00FD2352"/>
    <w:rsid w:val="00FE0921"/>
    <w:rsid w:val="00FE2799"/>
    <w:rsid w:val="00FE54D8"/>
    <w:rsid w:val="00FE5D87"/>
    <w:rsid w:val="00FE6202"/>
    <w:rsid w:val="00FF7C25"/>
    <w:rsid w:val="0AA98EF5"/>
    <w:rsid w:val="0FD7DAF0"/>
    <w:rsid w:val="1295ED67"/>
    <w:rsid w:val="1F46C05D"/>
    <w:rsid w:val="22501CB9"/>
    <w:rsid w:val="2391A82D"/>
    <w:rsid w:val="2407BB44"/>
    <w:rsid w:val="29B60717"/>
    <w:rsid w:val="2B41B788"/>
    <w:rsid w:val="2FCE4DF2"/>
    <w:rsid w:val="31E52FBC"/>
    <w:rsid w:val="323E0CFE"/>
    <w:rsid w:val="369C0954"/>
    <w:rsid w:val="429CDB4E"/>
    <w:rsid w:val="4739F8F3"/>
    <w:rsid w:val="48D45D3C"/>
    <w:rsid w:val="53D463AA"/>
    <w:rsid w:val="567555FF"/>
    <w:rsid w:val="715C1BE1"/>
    <w:rsid w:val="74E0D92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519B"/>
  <w15:docId w15:val="{365ACF88-436D-4672-B31A-3E4E337238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uiPriority="0"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uiPriority="1" w:semiHidden="1" w:unhideWhenUsed="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203CC2"/>
    <w:pPr>
      <w:spacing w:after="0"/>
    </w:pPr>
    <w:rPr>
      <w:sz w:val="21"/>
    </w:rPr>
  </w:style>
  <w:style w:type="paragraph" w:styleId="Heading1">
    <w:name w:val="heading 1"/>
    <w:basedOn w:val="Normal"/>
    <w:next w:val="Ingress"/>
    <w:link w:val="Heading1Char"/>
    <w:uiPriority w:val="9"/>
    <w:qFormat/>
    <w:rsid w:val="00D83FC0"/>
    <w:pPr>
      <w:keepNext/>
      <w:keepLines/>
      <w:framePr w:w="9072" w:wrap="around" w:hAnchor="text" w:vAnchor="text" w:y="1"/>
      <w:numPr>
        <w:numId w:val="1"/>
      </w:numPr>
      <w:spacing w:before="560" w:after="800"/>
      <w:outlineLvl w:val="0"/>
    </w:pPr>
    <w:rPr>
      <w:rFonts w:asciiTheme="majorHAnsi" w:hAnsiTheme="majorHAnsi" w:eastAsiaTheme="majorEastAsia" w:cstheme="majorBidi"/>
      <w:b/>
      <w:bCs/>
      <w:caps/>
      <w:color w:val="00425C"/>
      <w:sz w:val="56"/>
      <w:szCs w:val="28"/>
    </w:rPr>
  </w:style>
  <w:style w:type="paragraph" w:styleId="Heading2">
    <w:name w:val="heading 2"/>
    <w:basedOn w:val="Normal"/>
    <w:next w:val="Heading3"/>
    <w:link w:val="Heading2Char"/>
    <w:uiPriority w:val="9"/>
    <w:unhideWhenUsed/>
    <w:qFormat/>
    <w:rsid w:val="006147D9"/>
    <w:pPr>
      <w:keepNext/>
      <w:numPr>
        <w:ilvl w:val="1"/>
        <w:numId w:val="1"/>
      </w:numPr>
      <w:pBdr>
        <w:bottom w:val="single" w:color="00425C" w:sz="4" w:space="1"/>
      </w:pBdr>
      <w:spacing w:before="360" w:after="200"/>
      <w:outlineLvl w:val="1"/>
    </w:pPr>
    <w:rPr>
      <w:rFonts w:asciiTheme="majorHAnsi" w:hAnsiTheme="majorHAnsi" w:eastAsiaTheme="majorEastAsia" w:cstheme="majorBidi"/>
      <w:b/>
      <w:bCs/>
      <w:color w:val="00425C"/>
      <w:sz w:val="26"/>
      <w:szCs w:val="26"/>
    </w:rPr>
  </w:style>
  <w:style w:type="paragraph" w:styleId="Heading3">
    <w:name w:val="heading 3"/>
    <w:basedOn w:val="Normal"/>
    <w:next w:val="BodyText"/>
    <w:link w:val="Heading3Char"/>
    <w:uiPriority w:val="9"/>
    <w:unhideWhenUsed/>
    <w:qFormat/>
    <w:rsid w:val="00E11BE8"/>
    <w:pPr>
      <w:keepNext/>
      <w:keepLines/>
      <w:numPr>
        <w:ilvl w:val="2"/>
        <w:numId w:val="1"/>
      </w:numPr>
      <w:spacing w:before="220"/>
      <w:outlineLvl w:val="2"/>
    </w:pPr>
    <w:rPr>
      <w:rFonts w:asciiTheme="majorHAnsi" w:hAnsiTheme="majorHAnsi" w:eastAsiaTheme="majorEastAsia" w:cstheme="majorBidi"/>
      <w:bCs/>
      <w:color w:val="00425C"/>
      <w:sz w:val="25"/>
    </w:rPr>
  </w:style>
  <w:style w:type="paragraph" w:styleId="Heading4">
    <w:name w:val="heading 4"/>
    <w:basedOn w:val="Normal"/>
    <w:next w:val="BodyText"/>
    <w:link w:val="Heading4Char"/>
    <w:uiPriority w:val="9"/>
    <w:unhideWhenUsed/>
    <w:qFormat/>
    <w:rsid w:val="0043560C"/>
    <w:pPr>
      <w:keepNext/>
      <w:keepLines/>
      <w:numPr>
        <w:ilvl w:val="3"/>
        <w:numId w:val="1"/>
      </w:numPr>
      <w:spacing w:before="220"/>
      <w:outlineLvl w:val="3"/>
    </w:pPr>
    <w:rPr>
      <w:rFonts w:asciiTheme="majorHAnsi" w:hAnsiTheme="majorHAnsi" w:eastAsiaTheme="majorEastAsia" w:cstheme="majorBidi"/>
      <w:bCs/>
      <w:iCs/>
      <w:color w:val="00425C"/>
      <w:sz w:val="24"/>
    </w:rPr>
  </w:style>
  <w:style w:type="paragraph" w:styleId="Heading5">
    <w:name w:val="heading 5"/>
    <w:basedOn w:val="Normal"/>
    <w:next w:val="Normal"/>
    <w:link w:val="Heading5Char"/>
    <w:uiPriority w:val="9"/>
    <w:unhideWhenUsed/>
    <w:qFormat/>
    <w:rsid w:val="00066A23"/>
    <w:pPr>
      <w:keepNext/>
      <w:keepLines/>
      <w:spacing w:before="220"/>
      <w:outlineLvl w:val="4"/>
    </w:pPr>
    <w:rPr>
      <w:rFonts w:asciiTheme="majorHAnsi" w:hAnsiTheme="majorHAnsi" w:eastAsiaTheme="majorEastAsia" w:cstheme="majorBidi"/>
      <w:i/>
      <w:color w:val="004853" w:themeColor="accent1" w:themeShade="7F"/>
    </w:rPr>
  </w:style>
  <w:style w:type="paragraph" w:styleId="Heading6">
    <w:name w:val="heading 6"/>
    <w:basedOn w:val="Normal"/>
    <w:next w:val="Normal"/>
    <w:link w:val="Heading6Char"/>
    <w:uiPriority w:val="9"/>
    <w:semiHidden/>
    <w:qFormat/>
    <w:rsid w:val="00FB35C2"/>
    <w:pPr>
      <w:keepNext/>
      <w:keepLines/>
      <w:numPr>
        <w:ilvl w:val="5"/>
        <w:numId w:val="1"/>
      </w:numPr>
      <w:spacing w:before="200"/>
      <w:outlineLvl w:val="5"/>
    </w:pPr>
    <w:rPr>
      <w:rFonts w:asciiTheme="majorHAnsi" w:hAnsiTheme="majorHAnsi" w:eastAsiaTheme="majorEastAsia" w:cstheme="majorBidi"/>
      <w:i/>
      <w:iCs/>
      <w:color w:val="004853" w:themeColor="accent1" w:themeShade="7F"/>
    </w:rPr>
  </w:style>
  <w:style w:type="paragraph" w:styleId="Heading7">
    <w:name w:val="heading 7"/>
    <w:basedOn w:val="Normal"/>
    <w:next w:val="Normal"/>
    <w:link w:val="Heading7Char"/>
    <w:uiPriority w:val="9"/>
    <w:semiHidden/>
    <w:qFormat/>
    <w:rsid w:val="00FB35C2"/>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B35C2"/>
    <w:pPr>
      <w:keepNext/>
      <w:keepLines/>
      <w:numPr>
        <w:ilvl w:val="7"/>
        <w:numId w:val="1"/>
      </w:numPr>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qFormat/>
    <w:rsid w:val="003944DF"/>
    <w:pPr>
      <w:keepNext/>
      <w:keepLines/>
      <w:numPr>
        <w:ilvl w:val="8"/>
        <w:numId w:val="1"/>
      </w:numPr>
      <w:outlineLvl w:val="8"/>
    </w:pPr>
    <w:rPr>
      <w:rFonts w:asciiTheme="majorHAnsi" w:hAnsiTheme="majorHAnsi" w:eastAsiaTheme="majorEastAsia" w:cstheme="majorBidi"/>
      <w:b/>
      <w:iCs/>
      <w:color w:val="FFFFFF" w:themeColor="background1"/>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uiPriority w:val="99"/>
    <w:semiHidden/>
    <w:rsid w:val="0059621B"/>
  </w:style>
  <w:style w:type="paragraph" w:styleId="Closing">
    <w:name w:val="Closing"/>
    <w:basedOn w:val="EnvelopeAddress"/>
    <w:link w:val="ClosingChar"/>
    <w:uiPriority w:val="99"/>
    <w:semiHidden/>
    <w:rsid w:val="0059621B"/>
    <w:pPr>
      <w:keepNext/>
      <w:keepLines/>
    </w:pPr>
  </w:style>
  <w:style w:type="character" w:styleId="ClosingChar" w:customStyle="1">
    <w:name w:val="Closing Char"/>
    <w:basedOn w:val="DefaultParagraphFont"/>
    <w:link w:val="Closing"/>
    <w:uiPriority w:val="99"/>
    <w:semiHidden/>
    <w:rsid w:val="00367630"/>
    <w:rPr>
      <w:sz w:val="21"/>
    </w:rPr>
  </w:style>
  <w:style w:type="paragraph" w:styleId="BodyText">
    <w:name w:val="Body Text"/>
    <w:basedOn w:val="Normal"/>
    <w:link w:val="BodyTextChar"/>
    <w:uiPriority w:val="99"/>
    <w:rsid w:val="00DD0778"/>
    <w:rPr>
      <w:sz w:val="23"/>
    </w:rPr>
  </w:style>
  <w:style w:type="character" w:styleId="BodyTextChar" w:customStyle="1">
    <w:name w:val="Body Text Char"/>
    <w:basedOn w:val="DefaultParagraphFont"/>
    <w:link w:val="BodyText"/>
    <w:uiPriority w:val="99"/>
    <w:rsid w:val="00DD0778"/>
    <w:rPr>
      <w:sz w:val="23"/>
    </w:rPr>
  </w:style>
  <w:style w:type="paragraph" w:styleId="Title">
    <w:name w:val="Title"/>
    <w:basedOn w:val="Normal"/>
    <w:next w:val="Litenhvitstikktittel"/>
    <w:link w:val="TitleChar"/>
    <w:uiPriority w:val="10"/>
    <w:qFormat/>
    <w:rsid w:val="005F0030"/>
    <w:pPr>
      <w:spacing w:line="240" w:lineRule="auto"/>
      <w:contextualSpacing/>
    </w:pPr>
    <w:rPr>
      <w:rFonts w:asciiTheme="majorHAnsi" w:hAnsiTheme="majorHAnsi" w:eastAsiaTheme="majorEastAsia" w:cstheme="majorBidi"/>
      <w:b/>
      <w:color w:val="FFFFFF" w:themeColor="background1"/>
      <w:spacing w:val="5"/>
      <w:kern w:val="28"/>
      <w:sz w:val="52"/>
      <w:szCs w:val="52"/>
    </w:rPr>
  </w:style>
  <w:style w:type="character" w:styleId="TitleChar" w:customStyle="1">
    <w:name w:val="Title Char"/>
    <w:basedOn w:val="DefaultParagraphFont"/>
    <w:link w:val="Title"/>
    <w:uiPriority w:val="10"/>
    <w:rsid w:val="005F0030"/>
    <w:rPr>
      <w:rFonts w:asciiTheme="majorHAnsi" w:hAnsiTheme="majorHAnsi" w:eastAsiaTheme="majorEastAsia" w:cstheme="majorBidi"/>
      <w:b/>
      <w:color w:val="FFFFFF" w:themeColor="background1"/>
      <w:spacing w:val="5"/>
      <w:kern w:val="28"/>
      <w:sz w:val="52"/>
      <w:szCs w:val="52"/>
    </w:rPr>
  </w:style>
  <w:style w:type="paragraph" w:styleId="Subtitle">
    <w:name w:val="Subtitle"/>
    <w:basedOn w:val="Normal"/>
    <w:next w:val="Litenhvitstikktittel"/>
    <w:link w:val="SubtitleChar"/>
    <w:uiPriority w:val="11"/>
    <w:qFormat/>
    <w:rsid w:val="005F0030"/>
    <w:pPr>
      <w:numPr>
        <w:ilvl w:val="1"/>
      </w:numPr>
    </w:pPr>
    <w:rPr>
      <w:rFonts w:asciiTheme="majorHAnsi" w:hAnsiTheme="majorHAnsi" w:eastAsiaTheme="majorEastAsia" w:cstheme="majorBidi"/>
      <w:iCs/>
      <w:color w:val="FFFFFF" w:themeColor="background1"/>
      <w:spacing w:val="15"/>
      <w:sz w:val="40"/>
      <w:szCs w:val="24"/>
    </w:rPr>
  </w:style>
  <w:style w:type="character" w:styleId="SubtitleChar" w:customStyle="1">
    <w:name w:val="Subtitle Char"/>
    <w:basedOn w:val="DefaultParagraphFont"/>
    <w:link w:val="Subtitle"/>
    <w:uiPriority w:val="11"/>
    <w:rsid w:val="005F0030"/>
    <w:rPr>
      <w:rFonts w:asciiTheme="majorHAnsi" w:hAnsiTheme="majorHAnsi" w:eastAsiaTheme="majorEastAsia" w:cstheme="majorBidi"/>
      <w:iCs/>
      <w:color w:val="FFFFFF" w:themeColor="background1"/>
      <w:spacing w:val="15"/>
      <w:sz w:val="40"/>
      <w:szCs w:val="24"/>
    </w:rPr>
  </w:style>
  <w:style w:type="character" w:styleId="Heading1Char" w:customStyle="1">
    <w:name w:val="Heading 1 Char"/>
    <w:basedOn w:val="DefaultParagraphFont"/>
    <w:link w:val="Heading1"/>
    <w:uiPriority w:val="9"/>
    <w:rsid w:val="00D83FC0"/>
    <w:rPr>
      <w:rFonts w:asciiTheme="majorHAnsi" w:hAnsiTheme="majorHAnsi" w:eastAsiaTheme="majorEastAsia" w:cstheme="majorBidi"/>
      <w:b/>
      <w:bCs/>
      <w:caps/>
      <w:color w:val="00425C"/>
      <w:sz w:val="56"/>
      <w:szCs w:val="28"/>
    </w:rPr>
  </w:style>
  <w:style w:type="character" w:styleId="Heading2Char" w:customStyle="1">
    <w:name w:val="Heading 2 Char"/>
    <w:basedOn w:val="DefaultParagraphFont"/>
    <w:link w:val="Heading2"/>
    <w:uiPriority w:val="9"/>
    <w:rsid w:val="006147D9"/>
    <w:rPr>
      <w:rFonts w:asciiTheme="majorHAnsi" w:hAnsiTheme="majorHAnsi" w:eastAsiaTheme="majorEastAsia" w:cstheme="majorBidi"/>
      <w:b/>
      <w:bCs/>
      <w:color w:val="00425C"/>
      <w:sz w:val="26"/>
      <w:szCs w:val="26"/>
    </w:rPr>
  </w:style>
  <w:style w:type="table" w:styleId="TableGrid">
    <w:name w:val="Table Grid"/>
    <w:basedOn w:val="TableNormal"/>
    <w:uiPriority w:val="59"/>
    <w:rsid w:val="005F00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6F5095"/>
    <w:rPr>
      <w:color w:val="808080"/>
    </w:rPr>
  </w:style>
  <w:style w:type="paragraph" w:styleId="BalloonText">
    <w:name w:val="Balloon Text"/>
    <w:basedOn w:val="Normal"/>
    <w:link w:val="BalloonTextChar"/>
    <w:uiPriority w:val="99"/>
    <w:semiHidden/>
    <w:unhideWhenUsed/>
    <w:rsid w:val="006F5095"/>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F5095"/>
    <w:rPr>
      <w:rFonts w:ascii="Tahoma" w:hAnsi="Tahoma" w:cs="Tahoma"/>
      <w:sz w:val="16"/>
      <w:szCs w:val="16"/>
    </w:rPr>
  </w:style>
  <w:style w:type="character" w:styleId="Heading3Char" w:customStyle="1">
    <w:name w:val="Heading 3 Char"/>
    <w:basedOn w:val="DefaultParagraphFont"/>
    <w:link w:val="Heading3"/>
    <w:uiPriority w:val="9"/>
    <w:rsid w:val="00E11BE8"/>
    <w:rPr>
      <w:rFonts w:asciiTheme="majorHAnsi" w:hAnsiTheme="majorHAnsi" w:eastAsiaTheme="majorEastAsia" w:cstheme="majorBidi"/>
      <w:bCs/>
      <w:color w:val="00425C"/>
      <w:sz w:val="25"/>
    </w:rPr>
  </w:style>
  <w:style w:type="character" w:styleId="Heading4Char" w:customStyle="1">
    <w:name w:val="Heading 4 Char"/>
    <w:basedOn w:val="DefaultParagraphFont"/>
    <w:link w:val="Heading4"/>
    <w:uiPriority w:val="9"/>
    <w:rsid w:val="0043560C"/>
    <w:rPr>
      <w:rFonts w:asciiTheme="majorHAnsi" w:hAnsiTheme="majorHAnsi" w:eastAsiaTheme="majorEastAsia" w:cstheme="majorBidi"/>
      <w:bCs/>
      <w:iCs/>
      <w:color w:val="00425C"/>
      <w:sz w:val="24"/>
    </w:rPr>
  </w:style>
  <w:style w:type="character" w:styleId="Heading5Char" w:customStyle="1">
    <w:name w:val="Heading 5 Char"/>
    <w:basedOn w:val="DefaultParagraphFont"/>
    <w:link w:val="Heading5"/>
    <w:uiPriority w:val="9"/>
    <w:rsid w:val="00C94E3B"/>
    <w:rPr>
      <w:rFonts w:asciiTheme="majorHAnsi" w:hAnsiTheme="majorHAnsi" w:eastAsiaTheme="majorEastAsia" w:cstheme="majorBidi"/>
      <w:i/>
      <w:color w:val="004853" w:themeColor="accent1" w:themeShade="7F"/>
      <w:sz w:val="21"/>
    </w:rPr>
  </w:style>
  <w:style w:type="character" w:styleId="Heading6Char" w:customStyle="1">
    <w:name w:val="Heading 6 Char"/>
    <w:basedOn w:val="DefaultParagraphFont"/>
    <w:link w:val="Heading6"/>
    <w:uiPriority w:val="9"/>
    <w:semiHidden/>
    <w:rsid w:val="00203CC2"/>
    <w:rPr>
      <w:rFonts w:asciiTheme="majorHAnsi" w:hAnsiTheme="majorHAnsi" w:eastAsiaTheme="majorEastAsia" w:cstheme="majorBidi"/>
      <w:i/>
      <w:iCs/>
      <w:color w:val="004853" w:themeColor="accent1" w:themeShade="7F"/>
      <w:sz w:val="21"/>
    </w:rPr>
  </w:style>
  <w:style w:type="character" w:styleId="Heading7Char" w:customStyle="1">
    <w:name w:val="Heading 7 Char"/>
    <w:basedOn w:val="DefaultParagraphFont"/>
    <w:link w:val="Heading7"/>
    <w:uiPriority w:val="9"/>
    <w:semiHidden/>
    <w:rsid w:val="00774AB9"/>
    <w:rPr>
      <w:rFonts w:asciiTheme="majorHAnsi" w:hAnsiTheme="majorHAnsi" w:eastAsiaTheme="majorEastAsia" w:cstheme="majorBidi"/>
      <w:i/>
      <w:iCs/>
      <w:color w:val="404040" w:themeColor="text1" w:themeTint="BF"/>
      <w:sz w:val="21"/>
    </w:rPr>
  </w:style>
  <w:style w:type="character" w:styleId="Heading8Char" w:customStyle="1">
    <w:name w:val="Heading 8 Char"/>
    <w:basedOn w:val="DefaultParagraphFont"/>
    <w:link w:val="Heading8"/>
    <w:uiPriority w:val="9"/>
    <w:semiHidden/>
    <w:rsid w:val="00FB35C2"/>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203CC2"/>
    <w:rPr>
      <w:rFonts w:asciiTheme="majorHAnsi" w:hAnsiTheme="majorHAnsi" w:eastAsiaTheme="majorEastAsia" w:cstheme="majorBidi"/>
      <w:b/>
      <w:iCs/>
      <w:color w:val="FFFFFF" w:themeColor="background1"/>
      <w:sz w:val="21"/>
      <w:szCs w:val="20"/>
    </w:rPr>
  </w:style>
  <w:style w:type="paragraph" w:styleId="FootnoteText">
    <w:name w:val="footnote text"/>
    <w:basedOn w:val="Normal"/>
    <w:link w:val="FootnoteTextChar"/>
    <w:uiPriority w:val="99"/>
    <w:rsid w:val="00C87211"/>
    <w:pPr>
      <w:spacing w:line="240" w:lineRule="auto"/>
    </w:pPr>
    <w:rPr>
      <w:sz w:val="16"/>
      <w:szCs w:val="20"/>
    </w:rPr>
  </w:style>
  <w:style w:type="character" w:styleId="FootnoteTextChar" w:customStyle="1">
    <w:name w:val="Footnote Text Char"/>
    <w:basedOn w:val="DefaultParagraphFont"/>
    <w:link w:val="FootnoteText"/>
    <w:uiPriority w:val="99"/>
    <w:rsid w:val="00C87211"/>
    <w:rPr>
      <w:sz w:val="16"/>
      <w:szCs w:val="20"/>
    </w:rPr>
  </w:style>
  <w:style w:type="paragraph" w:styleId="Header">
    <w:name w:val="header"/>
    <w:basedOn w:val="Normal"/>
    <w:link w:val="HeaderChar"/>
    <w:uiPriority w:val="99"/>
    <w:unhideWhenUsed/>
    <w:rsid w:val="00BB2E01"/>
    <w:pPr>
      <w:tabs>
        <w:tab w:val="center" w:pos="4536"/>
        <w:tab w:val="right" w:pos="9072"/>
      </w:tabs>
      <w:spacing w:line="240" w:lineRule="auto"/>
    </w:pPr>
  </w:style>
  <w:style w:type="character" w:styleId="HeaderChar" w:customStyle="1">
    <w:name w:val="Header Char"/>
    <w:basedOn w:val="DefaultParagraphFont"/>
    <w:link w:val="Header"/>
    <w:uiPriority w:val="99"/>
    <w:rsid w:val="00BB2E01"/>
  </w:style>
  <w:style w:type="paragraph" w:styleId="Footer">
    <w:name w:val="footer"/>
    <w:basedOn w:val="Normal"/>
    <w:link w:val="FooterChar"/>
    <w:uiPriority w:val="99"/>
    <w:unhideWhenUsed/>
    <w:rsid w:val="00E02AB6"/>
    <w:pPr>
      <w:tabs>
        <w:tab w:val="right" w:pos="9095"/>
      </w:tabs>
      <w:spacing w:line="240" w:lineRule="auto"/>
    </w:pPr>
    <w:rPr>
      <w:b/>
      <w:color w:val="00425C"/>
      <w:sz w:val="14"/>
    </w:rPr>
  </w:style>
  <w:style w:type="character" w:styleId="FooterChar" w:customStyle="1">
    <w:name w:val="Footer Char"/>
    <w:basedOn w:val="DefaultParagraphFont"/>
    <w:link w:val="Footer"/>
    <w:uiPriority w:val="99"/>
    <w:rsid w:val="00E02AB6"/>
    <w:rPr>
      <w:b/>
      <w:color w:val="00425C"/>
      <w:sz w:val="14"/>
    </w:rPr>
  </w:style>
  <w:style w:type="paragraph" w:styleId="ListBullet">
    <w:name w:val="List Bullet"/>
    <w:basedOn w:val="Normal"/>
    <w:uiPriority w:val="99"/>
    <w:rsid w:val="00BB2E01"/>
    <w:pPr>
      <w:numPr>
        <w:numId w:val="3"/>
      </w:numPr>
      <w:ind w:left="284" w:hanging="284"/>
      <w:contextualSpacing/>
    </w:pPr>
  </w:style>
  <w:style w:type="paragraph" w:styleId="TOC1">
    <w:name w:val="toc 1"/>
    <w:basedOn w:val="Normal"/>
    <w:next w:val="Normal"/>
    <w:autoRedefine/>
    <w:uiPriority w:val="39"/>
    <w:rsid w:val="00B06134"/>
    <w:pPr>
      <w:spacing w:before="540" w:after="220"/>
    </w:pPr>
    <w:rPr>
      <w:b/>
      <w:caps/>
      <w:color w:val="00425C"/>
      <w:sz w:val="24"/>
    </w:rPr>
  </w:style>
  <w:style w:type="paragraph" w:styleId="TOC2">
    <w:name w:val="toc 2"/>
    <w:basedOn w:val="Normal"/>
    <w:next w:val="Normal"/>
    <w:autoRedefine/>
    <w:uiPriority w:val="39"/>
    <w:rsid w:val="00B06134"/>
    <w:pPr>
      <w:tabs>
        <w:tab w:val="left" w:pos="425"/>
        <w:tab w:val="right" w:pos="9060"/>
      </w:tabs>
      <w:spacing w:before="220"/>
    </w:pPr>
    <w:rPr>
      <w:b/>
      <w:color w:val="0092A7"/>
      <w:sz w:val="22"/>
    </w:rPr>
  </w:style>
  <w:style w:type="paragraph" w:styleId="TOC3">
    <w:name w:val="toc 3"/>
    <w:basedOn w:val="Normal"/>
    <w:next w:val="Normal"/>
    <w:autoRedefine/>
    <w:uiPriority w:val="39"/>
    <w:rsid w:val="00B06134"/>
    <w:pPr>
      <w:ind w:left="425"/>
    </w:pPr>
    <w:rPr>
      <w:sz w:val="22"/>
    </w:rPr>
  </w:style>
  <w:style w:type="character" w:styleId="Hyperlink">
    <w:name w:val="Hyperlink"/>
    <w:basedOn w:val="DefaultParagraphFont"/>
    <w:uiPriority w:val="99"/>
    <w:rsid w:val="00DD18D0"/>
    <w:rPr>
      <w:color w:val="0000FF" w:themeColor="hyperlink"/>
      <w:u w:val="single"/>
    </w:rPr>
  </w:style>
  <w:style w:type="paragraph" w:styleId="UnrOverskrift2" w:customStyle="1">
    <w:name w:val="Unr. Overskrift 2"/>
    <w:basedOn w:val="Heading2"/>
    <w:qFormat/>
    <w:rsid w:val="00996178"/>
    <w:pPr>
      <w:framePr w:wrap="around" w:hAnchor="text"/>
      <w:numPr>
        <w:ilvl w:val="0"/>
        <w:numId w:val="0"/>
      </w:numPr>
    </w:pPr>
  </w:style>
  <w:style w:type="paragraph" w:styleId="UnrOverskrift3" w:customStyle="1">
    <w:name w:val="Unr. Overskrift 3"/>
    <w:basedOn w:val="Heading3"/>
    <w:qFormat/>
    <w:rsid w:val="00996178"/>
    <w:pPr>
      <w:numPr>
        <w:ilvl w:val="0"/>
        <w:numId w:val="0"/>
      </w:numPr>
    </w:pPr>
  </w:style>
  <w:style w:type="paragraph" w:styleId="Bokstittel" w:customStyle="1">
    <w:name w:val="Bokstittel"/>
    <w:basedOn w:val="BodyText"/>
    <w:qFormat/>
    <w:rsid w:val="00BE2F68"/>
    <w:pPr>
      <w:spacing w:line="240" w:lineRule="auto"/>
    </w:pPr>
  </w:style>
  <w:style w:type="paragraph" w:styleId="Bokstekst" w:customStyle="1">
    <w:name w:val="Bokstekst"/>
    <w:basedOn w:val="BodyText"/>
    <w:qFormat/>
    <w:rsid w:val="003944DF"/>
    <w:pPr>
      <w:spacing w:line="240" w:lineRule="auto"/>
    </w:pPr>
    <w:rPr>
      <w:color w:val="0092A7"/>
      <w:lang w:val="en-US"/>
    </w:rPr>
  </w:style>
  <w:style w:type="table" w:styleId="Helsedir" w:customStyle="1">
    <w:name w:val="Helsedir."/>
    <w:basedOn w:val="TableNormal"/>
    <w:uiPriority w:val="99"/>
    <w:rsid w:val="00FC5DCD"/>
    <w:pPr>
      <w:spacing w:after="0" w:line="240" w:lineRule="auto"/>
    </w:pPr>
    <w:tblPr>
      <w:tblBorders>
        <w:top w:val="single" w:color="0092A7" w:sz="4" w:space="0"/>
        <w:bottom w:val="single" w:color="0092A7" w:sz="4" w:space="0"/>
      </w:tblBorders>
    </w:tblPr>
    <w:tblStylePr w:type="firstRow">
      <w:rPr>
        <w:b/>
      </w:rPr>
      <w:tblPr/>
      <w:tcPr>
        <w:tcBorders>
          <w:top w:val="single" w:color="0092A7" w:sz="4" w:space="0"/>
          <w:bottom w:val="nil"/>
        </w:tcBorders>
      </w:tcPr>
    </w:tblStylePr>
    <w:tblStylePr w:type="lastCol">
      <w:tblPr/>
      <w:tcPr>
        <w:shd w:val="clear" w:color="auto" w:fill="F7FBFC"/>
      </w:tcPr>
    </w:tblStylePr>
  </w:style>
  <w:style w:type="paragraph" w:styleId="Tabelltekst" w:customStyle="1">
    <w:name w:val="Tabelltekst"/>
    <w:basedOn w:val="Normal"/>
    <w:qFormat/>
    <w:rsid w:val="00CE6F46"/>
    <w:pPr>
      <w:spacing w:after="200"/>
    </w:pPr>
    <w:rPr>
      <w:sz w:val="18"/>
      <w:lang w:val="en-US"/>
    </w:rPr>
  </w:style>
  <w:style w:type="paragraph" w:styleId="Caption">
    <w:name w:val="caption"/>
    <w:basedOn w:val="Normal"/>
    <w:next w:val="Normal"/>
    <w:uiPriority w:val="35"/>
    <w:qFormat/>
    <w:rsid w:val="00FC5DCD"/>
    <w:pPr>
      <w:spacing w:after="200" w:line="240" w:lineRule="auto"/>
    </w:pPr>
    <w:rPr>
      <w:b/>
      <w:bCs/>
      <w:color w:val="000000" w:themeColor="text1"/>
      <w:szCs w:val="18"/>
    </w:rPr>
  </w:style>
  <w:style w:type="paragraph" w:styleId="18848A3355BC41E096B0E092853A5906" w:customStyle="1">
    <w:name w:val="18848A3355BC41E096B0E092853A5906"/>
    <w:rsid w:val="00946A64"/>
    <w:pPr>
      <w:numPr>
        <w:ilvl w:val="1"/>
      </w:numPr>
      <w:spacing w:after="0"/>
    </w:pPr>
    <w:rPr>
      <w:rFonts w:asciiTheme="majorHAnsi" w:hAnsiTheme="majorHAnsi" w:eastAsiaTheme="majorEastAsia" w:cstheme="majorBidi"/>
      <w:iCs/>
      <w:color w:val="FFFFFF" w:themeColor="background1"/>
      <w:spacing w:val="15"/>
      <w:sz w:val="40"/>
      <w:szCs w:val="24"/>
    </w:rPr>
  </w:style>
  <w:style w:type="paragraph" w:styleId="ForordTittel" w:customStyle="1">
    <w:name w:val="ForordTittel"/>
    <w:basedOn w:val="Header"/>
    <w:next w:val="Normal"/>
    <w:semiHidden/>
    <w:rsid w:val="00C265FF"/>
    <w:rPr>
      <w:b/>
      <w:color w:val="55BBC2"/>
      <w:sz w:val="60"/>
      <w:szCs w:val="60"/>
    </w:rPr>
  </w:style>
  <w:style w:type="table" w:styleId="Tabellrutenett1" w:customStyle="1">
    <w:name w:val="Tabellrutenett1"/>
    <w:basedOn w:val="TableNormal"/>
    <w:next w:val="TableGrid"/>
    <w:rsid w:val="00651B94"/>
    <w:pPr>
      <w:widowControl w:val="0"/>
      <w:spacing w:after="0" w:line="240" w:lineRule="auto"/>
      <w:ind w:left="567"/>
    </w:pPr>
    <w:rPr>
      <w:rFonts w:ascii="Times New Roman" w:hAnsi="Times New Roman" w:eastAsia="Times New Roman" w:cs="Times New Roman"/>
      <w:sz w:val="20"/>
      <w:szCs w:val="20"/>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ress" w:customStyle="1">
    <w:name w:val="Ingress"/>
    <w:basedOn w:val="BodyText"/>
    <w:next w:val="BodyText"/>
    <w:qFormat/>
    <w:rsid w:val="00B51876"/>
    <w:pPr>
      <w:framePr w:w="9072" w:wrap="around" w:hAnchor="text" w:vAnchor="text" w:y="1"/>
      <w:spacing w:after="480" w:line="240" w:lineRule="auto"/>
    </w:pPr>
    <w:rPr>
      <w:b/>
      <w:color w:val="00425C"/>
      <w:sz w:val="30"/>
      <w:lang w:val="en-US"/>
    </w:rPr>
  </w:style>
  <w:style w:type="paragraph" w:styleId="Innledning" w:customStyle="1">
    <w:name w:val="Innledning"/>
    <w:basedOn w:val="Heading1"/>
    <w:qFormat/>
    <w:rsid w:val="004A07D2"/>
    <w:pPr>
      <w:framePr w:w="11907" w:h="2829" w:vSpace="2552" w:wrap="around" w:hAnchor="page" w:vAnchor="page"/>
      <w:numPr>
        <w:numId w:val="0"/>
      </w:numPr>
      <w:shd w:val="clear" w:color="auto" w:fill="00425C"/>
      <w:spacing w:before="0" w:after="0" w:line="240" w:lineRule="auto"/>
      <w:ind w:firstLine="1418"/>
    </w:pPr>
    <w:rPr>
      <w:color w:val="55BBC2"/>
      <w:sz w:val="60"/>
    </w:rPr>
  </w:style>
  <w:style w:type="paragraph" w:styleId="Litenhvitstikktittel" w:customStyle="1">
    <w:name w:val="Liten hvit stikktittel"/>
    <w:basedOn w:val="BodyText"/>
    <w:qFormat/>
    <w:rsid w:val="004B57C1"/>
    <w:rPr>
      <w:noProof/>
      <w:color w:val="FFFFFF" w:themeColor="background1"/>
      <w:lang w:eastAsia="nb-NO"/>
    </w:rPr>
  </w:style>
  <w:style w:type="paragraph" w:styleId="InnledingRef" w:customStyle="1">
    <w:name w:val="InnledingRef"/>
    <w:basedOn w:val="Innledning"/>
    <w:qFormat/>
    <w:rsid w:val="004A07D2"/>
    <w:pPr>
      <w:framePr w:wrap="around"/>
    </w:pPr>
  </w:style>
  <w:style w:type="paragraph" w:styleId="ListBullet4">
    <w:name w:val="List Bullet 4"/>
    <w:basedOn w:val="Normal"/>
    <w:autoRedefine/>
    <w:rsid w:val="00265853"/>
    <w:pPr>
      <w:widowControl w:val="0"/>
      <w:numPr>
        <w:numId w:val="8"/>
      </w:numPr>
      <w:tabs>
        <w:tab w:val="clear" w:pos="643"/>
        <w:tab w:val="num" w:pos="1209"/>
      </w:tabs>
      <w:spacing w:line="240" w:lineRule="auto"/>
      <w:ind w:left="1209"/>
    </w:pPr>
    <w:rPr>
      <w:rFonts w:ascii="Arial" w:hAnsi="Arial" w:eastAsia="Times New Roman" w:cs="Times New Roman"/>
      <w:sz w:val="24"/>
      <w:szCs w:val="20"/>
    </w:rPr>
  </w:style>
  <w:style w:type="paragraph" w:styleId="ListContinue">
    <w:name w:val="List Continue"/>
    <w:basedOn w:val="Normal"/>
    <w:rsid w:val="00265853"/>
    <w:pPr>
      <w:widowControl w:val="0"/>
      <w:numPr>
        <w:numId w:val="9"/>
      </w:numPr>
      <w:tabs>
        <w:tab w:val="clear" w:pos="1209"/>
      </w:tabs>
      <w:spacing w:after="120" w:line="240" w:lineRule="auto"/>
      <w:ind w:left="283" w:firstLine="0"/>
    </w:pPr>
    <w:rPr>
      <w:rFonts w:ascii="Arial" w:hAnsi="Arial" w:eastAsia="Times New Roman" w:cs="Times New Roman"/>
      <w:sz w:val="24"/>
      <w:szCs w:val="20"/>
    </w:rPr>
  </w:style>
  <w:style w:type="paragraph" w:styleId="Punktliste1" w:customStyle="1">
    <w:name w:val="Punktliste1"/>
    <w:basedOn w:val="Normal"/>
    <w:rsid w:val="00E72865"/>
    <w:pPr>
      <w:numPr>
        <w:numId w:val="10"/>
      </w:numPr>
      <w:spacing w:before="100" w:beforeAutospacing="1" w:after="100" w:afterAutospacing="1" w:line="240" w:lineRule="auto"/>
    </w:pPr>
    <w:rPr>
      <w:rFonts w:ascii="Times New Roman" w:hAnsi="Times New Roman" w:eastAsia="Times New Roman" w:cs="Times New Roman"/>
      <w:sz w:val="24"/>
      <w:szCs w:val="20"/>
      <w:lang w:eastAsia="nb-NO"/>
    </w:rPr>
  </w:style>
  <w:style w:type="paragraph" w:styleId="0Innholdsidebrdtekst" w:customStyle="1">
    <w:name w:val="0. Innholdside brødtekst"/>
    <w:rsid w:val="00E72865"/>
    <w:pPr>
      <w:spacing w:after="0" w:line="240" w:lineRule="auto"/>
      <w:ind w:left="567"/>
    </w:pPr>
    <w:rPr>
      <w:rFonts w:ascii="Arial" w:hAnsi="Arial" w:eastAsia="Times New Roman" w:cs="Times New Roman"/>
      <w:sz w:val="24"/>
      <w:szCs w:val="24"/>
    </w:rPr>
  </w:style>
  <w:style w:type="character" w:styleId="FootnoteReference">
    <w:name w:val="footnote reference"/>
    <w:uiPriority w:val="99"/>
    <w:semiHidden/>
    <w:rsid w:val="00E72865"/>
    <w:rPr>
      <w:vertAlign w:val="superscript"/>
    </w:rPr>
  </w:style>
  <w:style w:type="paragraph" w:styleId="0Innholdsideingress" w:customStyle="1">
    <w:name w:val="0. Innholdside ingress"/>
    <w:basedOn w:val="0Innholdsidebrdtekst"/>
    <w:rsid w:val="00E72865"/>
    <w:rPr>
      <w:b/>
    </w:rPr>
  </w:style>
  <w:style w:type="paragraph" w:styleId="ListBullet2">
    <w:name w:val="List Bullet 2"/>
    <w:basedOn w:val="Normal"/>
    <w:autoRedefine/>
    <w:rsid w:val="00A80419"/>
    <w:pPr>
      <w:widowControl w:val="0"/>
      <w:tabs>
        <w:tab w:val="num" w:pos="643"/>
      </w:tabs>
      <w:spacing w:line="240" w:lineRule="auto"/>
      <w:ind w:left="643" w:hanging="360"/>
    </w:pPr>
    <w:rPr>
      <w:rFonts w:ascii="Arial" w:hAnsi="Arial" w:eastAsia="Times New Roman" w:cs="Times New Roman"/>
      <w:sz w:val="24"/>
      <w:szCs w:val="20"/>
    </w:rPr>
  </w:style>
  <w:style w:type="paragraph" w:styleId="ListParagraph">
    <w:name w:val="List Paragraph"/>
    <w:basedOn w:val="Normal"/>
    <w:uiPriority w:val="34"/>
    <w:qFormat/>
    <w:rsid w:val="00E16D63"/>
    <w:pPr>
      <w:ind w:left="720"/>
      <w:contextualSpacing/>
    </w:pPr>
  </w:style>
  <w:style w:type="paragraph" w:styleId="NoSpacing">
    <w:name w:val="No Spacing"/>
    <w:uiPriority w:val="1"/>
    <w:qFormat/>
    <w:rsid w:val="00E16D63"/>
    <w:pPr>
      <w:spacing w:after="0" w:line="240" w:lineRule="auto"/>
    </w:pPr>
  </w:style>
  <w:style w:type="paragraph" w:styleId="Default" w:customStyle="1">
    <w:name w:val="Default"/>
    <w:rsid w:val="00BC653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B5C4C"/>
    <w:rPr>
      <w:sz w:val="16"/>
      <w:szCs w:val="16"/>
    </w:rPr>
  </w:style>
  <w:style w:type="paragraph" w:styleId="CommentText">
    <w:name w:val="annotation text"/>
    <w:basedOn w:val="Normal"/>
    <w:link w:val="CommentTextChar"/>
    <w:uiPriority w:val="99"/>
    <w:unhideWhenUsed/>
    <w:rsid w:val="008B5C4C"/>
    <w:pPr>
      <w:spacing w:line="240" w:lineRule="auto"/>
    </w:pPr>
    <w:rPr>
      <w:sz w:val="20"/>
      <w:szCs w:val="20"/>
    </w:rPr>
  </w:style>
  <w:style w:type="character" w:styleId="CommentTextChar" w:customStyle="1">
    <w:name w:val="Comment Text Char"/>
    <w:basedOn w:val="DefaultParagraphFont"/>
    <w:link w:val="CommentText"/>
    <w:uiPriority w:val="99"/>
    <w:rsid w:val="008B5C4C"/>
    <w:rPr>
      <w:sz w:val="20"/>
      <w:szCs w:val="20"/>
    </w:rPr>
  </w:style>
  <w:style w:type="paragraph" w:styleId="CommentSubject">
    <w:name w:val="annotation subject"/>
    <w:basedOn w:val="CommentText"/>
    <w:next w:val="CommentText"/>
    <w:link w:val="CommentSubjectChar"/>
    <w:uiPriority w:val="99"/>
    <w:semiHidden/>
    <w:unhideWhenUsed/>
    <w:rsid w:val="008B5C4C"/>
    <w:rPr>
      <w:b/>
      <w:bCs/>
    </w:rPr>
  </w:style>
  <w:style w:type="character" w:styleId="CommentSubjectChar" w:customStyle="1">
    <w:name w:val="Comment Subject Char"/>
    <w:basedOn w:val="CommentTextChar"/>
    <w:link w:val="CommentSubject"/>
    <w:uiPriority w:val="99"/>
    <w:semiHidden/>
    <w:rsid w:val="008B5C4C"/>
    <w:rPr>
      <w:b/>
      <w:bCs/>
      <w:sz w:val="20"/>
      <w:szCs w:val="20"/>
    </w:rPr>
  </w:style>
  <w:style w:type="paragraph" w:styleId="l-lovtit" w:customStyle="1">
    <w:name w:val="l-lovtit"/>
    <w:basedOn w:val="Normal"/>
    <w:next w:val="Normal"/>
    <w:rsid w:val="007156A4"/>
    <w:pPr>
      <w:keepNext/>
      <w:spacing w:before="120" w:after="60"/>
    </w:pPr>
    <w:rPr>
      <w:rFonts w:ascii="Times New Roman" w:hAnsi="Times New Roman" w:eastAsia="Times New Roman"/>
      <w:b/>
      <w:spacing w:val="4"/>
      <w:sz w:val="24"/>
      <w:lang w:eastAsia="nb-NO"/>
    </w:rPr>
  </w:style>
  <w:style w:type="paragraph" w:styleId="NormalWeb">
    <w:name w:val="Normal (Web)"/>
    <w:basedOn w:val="Normal"/>
    <w:uiPriority w:val="99"/>
    <w:unhideWhenUsed/>
    <w:rsid w:val="00F2633B"/>
    <w:pPr>
      <w:spacing w:before="100" w:beforeAutospacing="1" w:after="100" w:afterAutospacing="1" w:line="240" w:lineRule="auto"/>
    </w:pPr>
    <w:rPr>
      <w:rFonts w:ascii="Calibri" w:hAnsi="Calibri" w:cs="Calibri"/>
      <w:sz w:val="22"/>
      <w:lang w:eastAsia="nb-NO"/>
    </w:rPr>
  </w:style>
  <w:style w:type="character" w:styleId="FollowedHyperlink">
    <w:name w:val="FollowedHyperlink"/>
    <w:basedOn w:val="DefaultParagraphFont"/>
    <w:uiPriority w:val="99"/>
    <w:semiHidden/>
    <w:unhideWhenUsed/>
    <w:rsid w:val="00F2633B"/>
    <w:rPr>
      <w:color w:val="800080" w:themeColor="followedHyperlink"/>
      <w:u w:val="single"/>
    </w:rPr>
  </w:style>
  <w:style w:type="character" w:styleId="UnresolvedMention">
    <w:name w:val="Unresolved Mention"/>
    <w:basedOn w:val="DefaultParagraphFont"/>
    <w:uiPriority w:val="99"/>
    <w:semiHidden/>
    <w:unhideWhenUsed/>
    <w:rsid w:val="00A62E73"/>
    <w:rPr>
      <w:color w:val="605E5C"/>
      <w:shd w:val="clear" w:color="auto" w:fill="E1DFDD"/>
    </w:rPr>
  </w:style>
  <w:style w:type="paragraph" w:styleId="Revision">
    <w:name w:val="Revision"/>
    <w:hidden/>
    <w:uiPriority w:val="99"/>
    <w:semiHidden/>
    <w:rsid w:val="0046704E"/>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43980">
      <w:bodyDiv w:val="1"/>
      <w:marLeft w:val="0"/>
      <w:marRight w:val="0"/>
      <w:marTop w:val="0"/>
      <w:marBottom w:val="0"/>
      <w:divBdr>
        <w:top w:val="none" w:sz="0" w:space="0" w:color="auto"/>
        <w:left w:val="none" w:sz="0" w:space="0" w:color="auto"/>
        <w:bottom w:val="none" w:sz="0" w:space="0" w:color="auto"/>
        <w:right w:val="none" w:sz="0" w:space="0" w:color="auto"/>
      </w:divBdr>
    </w:div>
    <w:div w:id="14281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image" Target="media/image1.png" Id="rId26" /><Relationship Type="http://schemas.openxmlformats.org/officeDocument/2006/relationships/customXml" Target="../customXml/item3.xml" Id="rId3"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lovdata.no/dokument/SF/forskrift/2003-06-27-959?q=private" TargetMode="External" Id="rId17" /><Relationship Type="http://schemas.microsoft.com/office/2011/relationships/people" Target="people.xml" Id="rId33" /><Relationship Type="http://schemas.openxmlformats.org/officeDocument/2006/relationships/customXml" Target="../customXml/item2.xml" Id="rId2" /><Relationship Type="http://schemas.openxmlformats.org/officeDocument/2006/relationships/hyperlink" Target="https://lovdata.no/dokument/SF/forskrift/2003-06-27-959?q=private" TargetMode="External" Id="rId16" /><Relationship Type="http://schemas.microsoft.com/office/2016/09/relationships/commentsIds" Target="commentsIds.xml" Id="rId20" /><Relationship Type="http://schemas.openxmlformats.org/officeDocument/2006/relationships/header" Target="header4.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helfo.no/"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mailto:labfinans@helsedirektoratet.no" TargetMode="External" Id="rId23" /><Relationship Type="http://schemas.openxmlformats.org/officeDocument/2006/relationships/header" Target="header3.xml" Id="rId28" /><Relationship Type="http://schemas.openxmlformats.org/officeDocument/2006/relationships/footnotes" Target="footnotes.xml" Id="rId10" /><Relationship Type="http://schemas.microsoft.com/office/2011/relationships/commentsExtended" Target="commentsExtended.xml" Id="rId19" /><Relationship Type="http://schemas.openxmlformats.org/officeDocument/2006/relationships/footer" Target="footer4.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helfo.no/regelverk/presiseringer-og-avklaringer-for-laboratoriefinansiering" TargetMode="External" Id="rId22" /><Relationship Type="http://schemas.openxmlformats.org/officeDocument/2006/relationships/image" Target="media/image10.png" Id="rId27" /><Relationship Type="http://schemas.openxmlformats.org/officeDocument/2006/relationships/footer" Target="footer3.xml" Id="rId30" /><Relationship Type="http://schemas.openxmlformats.org/officeDocument/2006/relationships/settings" Target="settings.xml" Id="rId8" /><Relationship Type="http://schemas.openxmlformats.org/officeDocument/2006/relationships/hyperlink" Target="mailto:labfinans@helsedirektoratet.no" TargetMode="External" Id="R7c93d290bec9478b" /></Relationships>
</file>

<file path=word/theme/theme1.xml><?xml version="1.0" encoding="utf-8"?>
<a:theme xmlns:a="http://schemas.openxmlformats.org/drawingml/2006/main" name="Office Theme">
  <a:themeElements>
    <a:clrScheme name="Helsedirektoratet apr 2013">
      <a:dk1>
        <a:sysClr val="windowText" lastClr="000000"/>
      </a:dk1>
      <a:lt1>
        <a:sysClr val="window" lastClr="FFFFFF"/>
      </a:lt1>
      <a:dk2>
        <a:srgbClr val="00546E"/>
      </a:dk2>
      <a:lt2>
        <a:srgbClr val="EEECE1"/>
      </a:lt2>
      <a:accent1>
        <a:srgbClr val="0093A7"/>
      </a:accent1>
      <a:accent2>
        <a:srgbClr val="43BCBA"/>
      </a:accent2>
      <a:accent3>
        <a:srgbClr val="92C431"/>
      </a:accent3>
      <a:accent4>
        <a:srgbClr val="FCD004"/>
      </a:accent4>
      <a:accent5>
        <a:srgbClr val="F19B07"/>
      </a:accent5>
      <a:accent6>
        <a:srgbClr val="E63C28"/>
      </a:accent6>
      <a:hlink>
        <a:srgbClr val="0000FF"/>
      </a:hlink>
      <a:folHlink>
        <a:srgbClr val="800080"/>
      </a:folHlink>
    </a:clrScheme>
    <a:fontScheme name="Helsedi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1B9EA82EC37A04689A901802C856F15" ma:contentTypeVersion="8" ma:contentTypeDescription="Opprett et nytt dokument." ma:contentTypeScope="" ma:versionID="986367b4e48f3b99ab11b17df6e8481c">
  <xsd:schema xmlns:xsd="http://www.w3.org/2001/XMLSchema" xmlns:xs="http://www.w3.org/2001/XMLSchema" xmlns:p="http://schemas.microsoft.com/office/2006/metadata/properties" xmlns:ns2="6ba12e6c-9d1d-4076-b9f4-ed58d27a1c66" xmlns:ns3="ab580d11-2308-4d7c-8f13-506df5de579e" targetNamespace="http://schemas.microsoft.com/office/2006/metadata/properties" ma:root="true" ma:fieldsID="ae235f2748bc669cc8415a9278fb39a1" ns2:_="" ns3:_="">
    <xsd:import namespace="6ba12e6c-9d1d-4076-b9f4-ed58d27a1c66"/>
    <xsd:import namespace="ab580d11-2308-4d7c-8f13-506df5de5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12e6c-9d1d-4076-b9f4-ed58d27a1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80d11-2308-4d7c-8f13-506df5de579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tittel>Regler for fremsettelse av refusjonskrav for polikliniske laboratorieanalyser 2025 – private laboratorier</tittel>
</root>
</file>

<file path=customXml/itemProps1.xml><?xml version="1.0" encoding="utf-8"?>
<ds:datastoreItem xmlns:ds="http://schemas.openxmlformats.org/officeDocument/2006/customXml" ds:itemID="{2A487032-F4B1-42D1-BCDC-13E5D145E188}">
  <ds:schemaRefs>
    <ds:schemaRef ds:uri="http://schemas.microsoft.com/sharepoint/v3/contenttype/forms"/>
  </ds:schemaRefs>
</ds:datastoreItem>
</file>

<file path=customXml/itemProps2.xml><?xml version="1.0" encoding="utf-8"?>
<ds:datastoreItem xmlns:ds="http://schemas.openxmlformats.org/officeDocument/2006/customXml" ds:itemID="{E5EE8C8D-1A5C-49DD-8448-BC4CB6DB5E99}">
  <ds:schemaRefs>
    <ds:schemaRef ds:uri="http://schemas.openxmlformats.org/officeDocument/2006/bibliography"/>
  </ds:schemaRefs>
</ds:datastoreItem>
</file>

<file path=customXml/itemProps3.xml><?xml version="1.0" encoding="utf-8"?>
<ds:datastoreItem xmlns:ds="http://schemas.openxmlformats.org/officeDocument/2006/customXml" ds:itemID="{06584AAC-E521-4026-9B04-E85865F067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53A1C4-ACAF-447A-A23E-74B3B66F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12e6c-9d1d-4076-b9f4-ed58d27a1c66"/>
    <ds:schemaRef ds:uri="ab580d11-2308-4d7c-8f13-506df5de5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7C3DE0-62D2-4CE2-B4BF-2AF268C3885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PresentationFormat/>
  <ap:ScaleCrop>false</ap:ScaleCrop>
  <ap:Company>Addpoint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Geir Brandborg</dc:creator>
  <keywords/>
  <lastModifiedBy>Linda Haugen</lastModifiedBy>
  <revision>22</revision>
  <lastPrinted>2017-12-14T22:18:00.0000000Z</lastPrinted>
  <dcterms:created xsi:type="dcterms:W3CDTF">2024-12-06T20:29:00.0000000Z</dcterms:created>
  <dcterms:modified xsi:type="dcterms:W3CDTF">2024-12-10T09:39:41.9523348Z</dcterms:modified>
  <dc:language/>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0x01010041B9EA82EC37A04689A901802C856F15</vt:lpwstr>
  </property>
</Properties>
</file>